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73" w:rsidRPr="00501733" w:rsidRDefault="001D1A73" w:rsidP="001D1A73">
      <w:pPr>
        <w:pBdr>
          <w:top w:val="triple" w:sz="4" w:space="1" w:color="auto"/>
        </w:pBdr>
        <w:rPr>
          <w:rFonts w:ascii="Calibri" w:hAnsi="Calibri" w:cs="Arial"/>
          <w:u w:val="single"/>
        </w:rPr>
      </w:pPr>
    </w:p>
    <w:p w:rsidR="001D1A73" w:rsidRPr="00EB6AD0" w:rsidRDefault="001D1A73" w:rsidP="001D1A73">
      <w:pPr>
        <w:rPr>
          <w:rFonts w:ascii="Calibri" w:hAnsi="Calibri" w:cs="Arial"/>
          <w:color w:val="943634" w:themeColor="accent2" w:themeShade="BF"/>
          <w:sz w:val="28"/>
          <w:szCs w:val="28"/>
        </w:rPr>
      </w:pPr>
      <w:r w:rsidRPr="00EB6AD0">
        <w:rPr>
          <w:rFonts w:ascii="Calibri" w:hAnsi="Calibri" w:cs="Arial"/>
          <w:b/>
          <w:color w:val="943634" w:themeColor="accent2" w:themeShade="BF"/>
          <w:sz w:val="32"/>
          <w:szCs w:val="32"/>
        </w:rPr>
        <w:t>Student Milestone Exams</w:t>
      </w:r>
      <w:r w:rsidR="00D079B2" w:rsidRPr="00EB6AD0">
        <w:rPr>
          <w:rFonts w:ascii="Calibri" w:hAnsi="Calibri" w:cs="Arial"/>
          <w:b/>
          <w:color w:val="943634" w:themeColor="accent2" w:themeShade="BF"/>
          <w:sz w:val="32"/>
          <w:szCs w:val="32"/>
        </w:rPr>
        <w:t xml:space="preserve"> and </w:t>
      </w:r>
      <w:r w:rsidR="003C443C" w:rsidRPr="00EB6AD0">
        <w:rPr>
          <w:rFonts w:ascii="Calibri" w:hAnsi="Calibri" w:cs="Arial"/>
          <w:b/>
          <w:color w:val="943634" w:themeColor="accent2" w:themeShade="BF"/>
          <w:sz w:val="32"/>
          <w:szCs w:val="32"/>
        </w:rPr>
        <w:t>Requirements</w:t>
      </w:r>
      <w:r w:rsidRPr="00EB6AD0">
        <w:rPr>
          <w:rFonts w:ascii="Calibri" w:hAnsi="Calibri" w:cs="Arial"/>
          <w:b/>
          <w:color w:val="943634" w:themeColor="accent2" w:themeShade="BF"/>
          <w:sz w:val="32"/>
          <w:szCs w:val="32"/>
        </w:rPr>
        <w:t xml:space="preserve"> – Sequence and </w:t>
      </w:r>
      <w:r w:rsidR="00F80DAD" w:rsidRPr="00EB6AD0">
        <w:rPr>
          <w:rFonts w:ascii="Calibri" w:hAnsi="Calibri" w:cs="Arial"/>
          <w:b/>
          <w:color w:val="943634" w:themeColor="accent2" w:themeShade="BF"/>
          <w:sz w:val="32"/>
          <w:szCs w:val="32"/>
        </w:rPr>
        <w:t>Reporting</w:t>
      </w:r>
    </w:p>
    <w:p w:rsidR="001D1A73" w:rsidRPr="00501733" w:rsidRDefault="001D1A73" w:rsidP="001D1A73">
      <w:pPr>
        <w:pBdr>
          <w:bottom w:val="triple" w:sz="4" w:space="1" w:color="auto"/>
        </w:pBdr>
        <w:jc w:val="right"/>
        <w:rPr>
          <w:rFonts w:ascii="Calibri" w:hAnsi="Calibri" w:cs="Arial"/>
          <w:b/>
          <w:sz w:val="16"/>
          <w:szCs w:val="16"/>
        </w:rPr>
      </w:pPr>
    </w:p>
    <w:p w:rsidR="001D1A73" w:rsidRPr="00501733" w:rsidRDefault="001D1A73" w:rsidP="001D1A73">
      <w:pPr>
        <w:rPr>
          <w:rFonts w:ascii="Calibri" w:hAnsi="Calibri" w:cs="Arial"/>
          <w:b/>
          <w:sz w:val="28"/>
          <w:szCs w:val="28"/>
          <w:u w:val="single"/>
        </w:rPr>
      </w:pPr>
    </w:p>
    <w:p w:rsidR="001D1A73" w:rsidRPr="00EB6AD0" w:rsidRDefault="001D1A73" w:rsidP="001D1A73">
      <w:pPr>
        <w:rPr>
          <w:rFonts w:ascii="Calibri" w:hAnsi="Calibri" w:cs="Arial"/>
          <w:b/>
          <w:color w:val="943634" w:themeColor="accent2" w:themeShade="BF"/>
        </w:rPr>
      </w:pPr>
      <w:r w:rsidRPr="00EB6AD0">
        <w:rPr>
          <w:rFonts w:ascii="Calibri" w:hAnsi="Calibri" w:cs="Arial"/>
          <w:b/>
          <w:color w:val="943634" w:themeColor="accent2" w:themeShade="BF"/>
        </w:rPr>
        <w:t>CONTENT SUMMARY</w:t>
      </w:r>
    </w:p>
    <w:p w:rsidR="001D1A73" w:rsidRPr="00501733" w:rsidRDefault="001D1A73" w:rsidP="001D1A73">
      <w:pPr>
        <w:rPr>
          <w:rFonts w:ascii="Calibri" w:hAnsi="Calibri" w:cs="Arial"/>
          <w:b/>
          <w:sz w:val="20"/>
          <w:szCs w:val="20"/>
        </w:rPr>
      </w:pPr>
    </w:p>
    <w:p w:rsidR="001D1A73" w:rsidRDefault="003C443C" w:rsidP="001D1A73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MPH / MS </w:t>
      </w:r>
      <w:r w:rsidR="00820291">
        <w:rPr>
          <w:rFonts w:ascii="Calibri" w:hAnsi="Calibri" w:cs="Arial"/>
        </w:rPr>
        <w:t>milestones</w:t>
      </w:r>
      <w:r w:rsidR="00761C96">
        <w:rPr>
          <w:rFonts w:ascii="Calibri" w:hAnsi="Calibri" w:cs="Arial"/>
        </w:rPr>
        <w:t>*</w:t>
      </w:r>
      <w:r>
        <w:rPr>
          <w:rFonts w:ascii="Calibri" w:hAnsi="Calibri" w:cs="Arial"/>
        </w:rPr>
        <w:t>, requirements, forms</w:t>
      </w:r>
    </w:p>
    <w:p w:rsidR="001D1A73" w:rsidRDefault="003C443C" w:rsidP="001D1A73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DrPH / PhD </w:t>
      </w:r>
      <w:r w:rsidR="00820291">
        <w:rPr>
          <w:rFonts w:ascii="Calibri" w:hAnsi="Calibri" w:cs="Arial"/>
        </w:rPr>
        <w:t>milestones</w:t>
      </w:r>
      <w:r w:rsidR="00761C96">
        <w:rPr>
          <w:rFonts w:ascii="Calibri" w:hAnsi="Calibri" w:cs="Arial"/>
        </w:rPr>
        <w:t>*</w:t>
      </w:r>
      <w:r>
        <w:rPr>
          <w:rFonts w:ascii="Calibri" w:hAnsi="Calibri" w:cs="Arial"/>
        </w:rPr>
        <w:t>, requirements, forms</w:t>
      </w:r>
    </w:p>
    <w:p w:rsidR="00EB6AD0" w:rsidRDefault="005610EE" w:rsidP="00EB6AD0">
      <w:pPr>
        <w:numPr>
          <w:ilvl w:val="0"/>
          <w:numId w:val="1"/>
        </w:numPr>
        <w:rPr>
          <w:rFonts w:ascii="Calibri" w:hAnsi="Calibri" w:cs="Arial"/>
        </w:rPr>
      </w:pPr>
      <w:r w:rsidRPr="00DD3A71">
        <w:rPr>
          <w:rFonts w:ascii="Calibri" w:hAnsi="Calibri" w:cs="Arial"/>
        </w:rPr>
        <w:t>Other p</w:t>
      </w:r>
      <w:r w:rsidR="003C443C" w:rsidRPr="00DD3A71">
        <w:rPr>
          <w:rFonts w:ascii="Calibri" w:hAnsi="Calibri" w:cs="Arial"/>
        </w:rPr>
        <w:t>olicies and recommendations involving timing/sequence</w:t>
      </w:r>
      <w:r w:rsidR="004B4019" w:rsidRPr="00DD3A71">
        <w:rPr>
          <w:rFonts w:ascii="Calibri" w:hAnsi="Calibri" w:cs="Arial"/>
        </w:rPr>
        <w:t>/</w:t>
      </w:r>
      <w:r w:rsidR="007D0478" w:rsidRPr="00DD3A71">
        <w:rPr>
          <w:rFonts w:ascii="Calibri" w:hAnsi="Calibri" w:cs="Arial"/>
        </w:rPr>
        <w:t>retakes</w:t>
      </w:r>
      <w:r w:rsidR="003C443C" w:rsidRPr="00DD3A71">
        <w:rPr>
          <w:rFonts w:ascii="Calibri" w:hAnsi="Calibri" w:cs="Arial"/>
        </w:rPr>
        <w:t xml:space="preserve"> of </w:t>
      </w:r>
      <w:r w:rsidR="00DD3A71">
        <w:rPr>
          <w:rFonts w:ascii="Calibri" w:hAnsi="Calibri" w:cs="Arial"/>
        </w:rPr>
        <w:t xml:space="preserve">doctoral program </w:t>
      </w:r>
      <w:r w:rsidR="004B4019" w:rsidRPr="00DD3A71">
        <w:rPr>
          <w:rFonts w:ascii="Calibri" w:hAnsi="Calibri" w:cs="Arial"/>
        </w:rPr>
        <w:t>exams</w:t>
      </w:r>
      <w:r w:rsidR="003C443C" w:rsidRPr="00DD3A71">
        <w:rPr>
          <w:rFonts w:ascii="Calibri" w:hAnsi="Calibri" w:cs="Arial"/>
        </w:rPr>
        <w:t xml:space="preserve"> </w:t>
      </w:r>
    </w:p>
    <w:p w:rsidR="00DD3A71" w:rsidRPr="00DD3A71" w:rsidRDefault="00DD3A71" w:rsidP="00DD3A71">
      <w:pPr>
        <w:ind w:left="720"/>
        <w:rPr>
          <w:rFonts w:ascii="Calibri" w:hAnsi="Calibri" w:cs="Arial"/>
        </w:rPr>
      </w:pPr>
    </w:p>
    <w:p w:rsidR="00EB6AD0" w:rsidRPr="00EB6AD0" w:rsidRDefault="00761C96" w:rsidP="00EB6AD0">
      <w:pPr>
        <w:rPr>
          <w:rFonts w:ascii="Calibri" w:hAnsi="Calibri" w:cs="Arial"/>
          <w:i/>
        </w:rPr>
      </w:pPr>
      <w:r>
        <w:rPr>
          <w:rFonts w:ascii="Calibri" w:hAnsi="Calibri" w:cs="Arial"/>
          <w:b/>
          <w:i/>
        </w:rPr>
        <w:t>*</w:t>
      </w:r>
      <w:r w:rsidR="00EB6AD0" w:rsidRPr="00EB6AD0">
        <w:rPr>
          <w:rFonts w:ascii="Calibri" w:hAnsi="Calibri" w:cs="Arial"/>
          <w:b/>
          <w:i/>
        </w:rPr>
        <w:t>Milestones</w:t>
      </w:r>
      <w:r w:rsidR="00F01FD6">
        <w:rPr>
          <w:rFonts w:ascii="Calibri" w:hAnsi="Calibri" w:cs="Arial"/>
          <w:i/>
        </w:rPr>
        <w:t xml:space="preserve"> are required examinations (written and/or oral)</w:t>
      </w:r>
      <w:r w:rsidR="00EB6AD0">
        <w:rPr>
          <w:rFonts w:ascii="Calibri" w:hAnsi="Calibri" w:cs="Arial"/>
          <w:i/>
        </w:rPr>
        <w:t xml:space="preserve"> that students must pass or requirements they must complete in order to graduate.</w:t>
      </w:r>
    </w:p>
    <w:p w:rsidR="001D1A73" w:rsidRDefault="001D1A73" w:rsidP="001D1A73">
      <w:pPr>
        <w:rPr>
          <w:rFonts w:ascii="Calibri" w:hAnsi="Calibri" w:cs="Arial"/>
        </w:rPr>
      </w:pPr>
    </w:p>
    <w:p w:rsidR="004D714B" w:rsidRPr="00EB6AD0" w:rsidRDefault="0025798B" w:rsidP="001D1A73">
      <w:pPr>
        <w:pStyle w:val="ListParagraph"/>
        <w:ind w:left="0"/>
        <w:rPr>
          <w:rFonts w:ascii="Calibri" w:hAnsi="Calibri" w:cs="Arial"/>
          <w:b/>
          <w:color w:val="4F6228" w:themeColor="accent3" w:themeShade="80"/>
          <w:sz w:val="28"/>
          <w:szCs w:val="28"/>
          <w:u w:val="single"/>
        </w:rPr>
      </w:pPr>
      <w:r w:rsidRPr="00EB6AD0">
        <w:rPr>
          <w:rFonts w:ascii="Calibri" w:hAnsi="Calibri" w:cs="Arial"/>
          <w:b/>
          <w:color w:val="4F6228" w:themeColor="accent3" w:themeShade="80"/>
          <w:sz w:val="28"/>
          <w:szCs w:val="28"/>
          <w:u w:val="single"/>
        </w:rPr>
        <w:t>Master’s</w:t>
      </w:r>
      <w:r w:rsidR="00A3218A" w:rsidRPr="00EB6AD0">
        <w:rPr>
          <w:rFonts w:ascii="Calibri" w:hAnsi="Calibri" w:cs="Arial"/>
          <w:b/>
          <w:color w:val="4F6228" w:themeColor="accent3" w:themeShade="80"/>
          <w:sz w:val="28"/>
          <w:szCs w:val="28"/>
          <w:u w:val="single"/>
        </w:rPr>
        <w:t xml:space="preserve"> degree</w:t>
      </w:r>
      <w:r w:rsidRPr="00EB6AD0">
        <w:rPr>
          <w:rFonts w:ascii="Calibri" w:hAnsi="Calibri" w:cs="Arial"/>
          <w:b/>
          <w:color w:val="4F6228" w:themeColor="accent3" w:themeShade="80"/>
          <w:sz w:val="28"/>
          <w:szCs w:val="28"/>
          <w:u w:val="single"/>
        </w:rPr>
        <w:t xml:space="preserve"> program </w:t>
      </w:r>
      <w:r w:rsidR="003C443C" w:rsidRPr="00EB6AD0">
        <w:rPr>
          <w:rFonts w:ascii="Calibri" w:hAnsi="Calibri" w:cs="Arial"/>
          <w:b/>
          <w:color w:val="4F6228" w:themeColor="accent3" w:themeShade="80"/>
          <w:sz w:val="28"/>
          <w:szCs w:val="28"/>
          <w:u w:val="single"/>
        </w:rPr>
        <w:t xml:space="preserve"> milestone exams</w:t>
      </w:r>
      <w:r w:rsidRPr="00EB6AD0">
        <w:rPr>
          <w:rFonts w:ascii="Calibri" w:hAnsi="Calibri" w:cs="Arial"/>
          <w:b/>
          <w:color w:val="4F6228" w:themeColor="accent3" w:themeShade="80"/>
          <w:sz w:val="28"/>
          <w:szCs w:val="28"/>
          <w:u w:val="single"/>
        </w:rPr>
        <w:t>/requirements</w:t>
      </w:r>
    </w:p>
    <w:p w:rsidR="004D714B" w:rsidRDefault="004D714B" w:rsidP="001D1A73">
      <w:pPr>
        <w:pStyle w:val="ListParagraph"/>
        <w:ind w:left="0"/>
        <w:rPr>
          <w:rFonts w:ascii="Calibri" w:hAnsi="Calibri" w:cs="Arial"/>
        </w:rPr>
      </w:pPr>
      <w:r>
        <w:rPr>
          <w:rFonts w:ascii="Calibri" w:hAnsi="Calibri" w:cs="Arial"/>
        </w:rPr>
        <w:t xml:space="preserve">Master’s students must work with their academic advisors to form faculty committees meeting </w:t>
      </w:r>
      <w:hyperlink r:id="rId8" w:history="1">
        <w:r w:rsidRPr="00924538">
          <w:rPr>
            <w:rStyle w:val="Hyperlink"/>
            <w:rFonts w:ascii="Calibri" w:hAnsi="Calibri" w:cs="Arial"/>
          </w:rPr>
          <w:t>U</w:t>
        </w:r>
        <w:r w:rsidR="00924538" w:rsidRPr="00924538">
          <w:rPr>
            <w:rStyle w:val="Hyperlink"/>
            <w:rFonts w:ascii="Calibri" w:hAnsi="Calibri" w:cs="Arial"/>
          </w:rPr>
          <w:t xml:space="preserve">niversity committee composition </w:t>
        </w:r>
        <w:r w:rsidRPr="00924538">
          <w:rPr>
            <w:rStyle w:val="Hyperlink"/>
            <w:rFonts w:ascii="Calibri" w:hAnsi="Calibri" w:cs="Arial"/>
          </w:rPr>
          <w:t>requirements</w:t>
        </w:r>
      </w:hyperlink>
      <w:r>
        <w:rPr>
          <w:rFonts w:ascii="Calibri" w:hAnsi="Calibri" w:cs="Arial"/>
        </w:rPr>
        <w:t xml:space="preserve"> to guide them through the essay/thesis development process and </w:t>
      </w:r>
      <w:r w:rsidR="002E0B78">
        <w:rPr>
          <w:rFonts w:ascii="Calibri" w:hAnsi="Calibri" w:cs="Arial"/>
        </w:rPr>
        <w:t>facilitate</w:t>
      </w:r>
      <w:r>
        <w:rPr>
          <w:rFonts w:ascii="Calibri" w:hAnsi="Calibri" w:cs="Arial"/>
        </w:rPr>
        <w:t xml:space="preserve"> any </w:t>
      </w:r>
      <w:r w:rsidR="009848A7">
        <w:rPr>
          <w:rFonts w:ascii="Calibri" w:hAnsi="Calibri" w:cs="Arial"/>
        </w:rPr>
        <w:t>required</w:t>
      </w:r>
      <w:r>
        <w:rPr>
          <w:rFonts w:ascii="Calibri" w:hAnsi="Calibri" w:cs="Arial"/>
        </w:rPr>
        <w:t xml:space="preserve"> milestone examinations.</w:t>
      </w:r>
      <w:r w:rsidR="007C4632">
        <w:rPr>
          <w:rFonts w:ascii="Calibri" w:hAnsi="Calibri" w:cs="Arial"/>
        </w:rPr>
        <w:t xml:space="preserve">  Committee composition is approved at the departmental level by Lori Smith, Student Services Program Administrator (</w:t>
      </w:r>
      <w:hyperlink r:id="rId9" w:history="1">
        <w:r w:rsidR="007C4632" w:rsidRPr="0082129F">
          <w:rPr>
            <w:rStyle w:val="Hyperlink"/>
            <w:rFonts w:ascii="Calibri" w:hAnsi="Calibri" w:cs="Arial"/>
          </w:rPr>
          <w:t>smithl@edc.pitt.edu</w:t>
        </w:r>
      </w:hyperlink>
      <w:r w:rsidR="007C4632">
        <w:rPr>
          <w:rFonts w:ascii="Calibri" w:hAnsi="Calibri" w:cs="Arial"/>
        </w:rPr>
        <w:t>), and at the GSPH level by Mary Derkach, GSPH Assistant Dean for Student Affairs (</w:t>
      </w:r>
      <w:hyperlink r:id="rId10" w:history="1">
        <w:r w:rsidR="007C4632" w:rsidRPr="0082129F">
          <w:rPr>
            <w:rStyle w:val="Hyperlink"/>
            <w:rFonts w:ascii="Calibri" w:hAnsi="Calibri" w:cs="Arial"/>
          </w:rPr>
          <w:t>derkach@pitt.edu</w:t>
        </w:r>
      </w:hyperlink>
      <w:r w:rsidR="007C4632">
        <w:rPr>
          <w:rFonts w:ascii="Calibri" w:hAnsi="Calibri" w:cs="Arial"/>
        </w:rPr>
        <w:t>).  Contact the Student Services staff for information on submitting committee composition proposals.</w:t>
      </w:r>
    </w:p>
    <w:p w:rsidR="00F13726" w:rsidRPr="00F13726" w:rsidRDefault="00F13726" w:rsidP="001D1A73">
      <w:pPr>
        <w:pStyle w:val="ListParagraph"/>
        <w:ind w:left="0"/>
        <w:rPr>
          <w:rFonts w:asciiTheme="minorHAnsi" w:hAnsiTheme="minorHAnsi" w:cs="Arial"/>
          <w:b/>
          <w:i/>
        </w:rPr>
      </w:pPr>
    </w:p>
    <w:p w:rsidR="00F13726" w:rsidRPr="00F13726" w:rsidRDefault="00F13726" w:rsidP="00F13726">
      <w:pPr>
        <w:autoSpaceDE w:val="0"/>
        <w:autoSpaceDN w:val="0"/>
        <w:adjustRightInd w:val="0"/>
        <w:rPr>
          <w:rFonts w:asciiTheme="minorHAnsi" w:eastAsiaTheme="minorHAnsi" w:hAnsiTheme="minorHAnsi" w:cs="ArialMT"/>
          <w:i/>
        </w:rPr>
      </w:pPr>
      <w:r w:rsidRPr="00F13726">
        <w:rPr>
          <w:rFonts w:asciiTheme="minorHAnsi" w:eastAsiaTheme="minorHAnsi" w:hAnsiTheme="minorHAnsi" w:cs="ArialMT"/>
          <w:i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321945</wp:posOffset>
            </wp:positionV>
            <wp:extent cx="638175" cy="619125"/>
            <wp:effectExtent l="19050" t="0" r="9525" b="0"/>
            <wp:wrapSquare wrapText="bothSides"/>
            <wp:docPr id="9" name="Picture 6" descr="D38MCAB1JAHSCAFC6EX2CAVR7QGKCAAZVQTPCABKR92VCAWQ1KGFCA05GN0DCA4VWX7FCAIWTL6PCAONUFBWCAU3O61JCAAAHY0LCA6E8FPGCAXE90CQCAJGLWCECATEWF7PCAULMD3NCAV41LDJCAMCTB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38MCAB1JAHSCAFC6EX2CAVR7QGKCAAZVQTPCABKR92VCAWQ1KGFCA05GN0DCA4VWX7FCAIWTL6PCAONUFBWCAU3O61JCAAAHY0LCA6E8FPGCAXE90CQCAJGLWCECATEWF7PCAULMD3NCAV41LDJCAMCTBLJ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3726">
        <w:rPr>
          <w:rFonts w:asciiTheme="minorHAnsi" w:eastAsiaTheme="minorHAnsi" w:hAnsiTheme="minorHAnsi" w:cs="ArialMT"/>
          <w:i/>
        </w:rPr>
        <w:t xml:space="preserve">A master’s </w:t>
      </w:r>
      <w:r w:rsidRPr="00F13726">
        <w:rPr>
          <w:rFonts w:asciiTheme="minorHAnsi" w:eastAsiaTheme="minorHAnsi" w:hAnsiTheme="minorHAnsi" w:cs="ArialMT"/>
          <w:b/>
          <w:i/>
        </w:rPr>
        <w:t>thesis</w:t>
      </w:r>
      <w:r w:rsidRPr="00F13726">
        <w:rPr>
          <w:rFonts w:asciiTheme="minorHAnsi" w:eastAsiaTheme="minorHAnsi" w:hAnsiTheme="minorHAnsi" w:cs="ArialMT"/>
          <w:i/>
        </w:rPr>
        <w:t xml:space="preserve"> must describe </w:t>
      </w:r>
      <w:r w:rsidRPr="00F13726">
        <w:rPr>
          <w:rFonts w:asciiTheme="minorHAnsi" w:eastAsiaTheme="minorHAnsi" w:hAnsiTheme="minorHAnsi" w:cs="ArialMT"/>
          <w:i/>
          <w:u w:val="single"/>
        </w:rPr>
        <w:t>original research</w:t>
      </w:r>
      <w:r w:rsidRPr="00F13726">
        <w:rPr>
          <w:rFonts w:asciiTheme="minorHAnsi" w:eastAsiaTheme="minorHAnsi" w:hAnsiTheme="minorHAnsi" w:cs="ArialMT"/>
          <w:i/>
        </w:rPr>
        <w:t xml:space="preserve"> conducted b</w:t>
      </w:r>
      <w:r>
        <w:rPr>
          <w:rFonts w:asciiTheme="minorHAnsi" w:eastAsiaTheme="minorHAnsi" w:hAnsiTheme="minorHAnsi" w:cs="ArialMT"/>
          <w:i/>
        </w:rPr>
        <w:t xml:space="preserve">y the student. It also involves </w:t>
      </w:r>
      <w:r w:rsidRPr="00F13726">
        <w:rPr>
          <w:rFonts w:asciiTheme="minorHAnsi" w:eastAsiaTheme="minorHAnsi" w:hAnsiTheme="minorHAnsi" w:cs="ArialMT"/>
          <w:i/>
        </w:rPr>
        <w:t>two</w:t>
      </w:r>
      <w:r>
        <w:rPr>
          <w:rFonts w:asciiTheme="minorHAnsi" w:eastAsiaTheme="minorHAnsi" w:hAnsiTheme="minorHAnsi" w:cs="ArialMT"/>
          <w:i/>
        </w:rPr>
        <w:t xml:space="preserve"> </w:t>
      </w:r>
      <w:r w:rsidRPr="00F13726">
        <w:rPr>
          <w:rFonts w:asciiTheme="minorHAnsi" w:eastAsiaTheme="minorHAnsi" w:hAnsiTheme="minorHAnsi" w:cs="ArialMT"/>
          <w:i/>
        </w:rPr>
        <w:t xml:space="preserve">oral </w:t>
      </w:r>
      <w:r w:rsidR="00081DCD">
        <w:rPr>
          <w:rFonts w:asciiTheme="minorHAnsi" w:eastAsiaTheme="minorHAnsi" w:hAnsiTheme="minorHAnsi" w:cs="ArialMT"/>
          <w:i/>
        </w:rPr>
        <w:t xml:space="preserve">milestone </w:t>
      </w:r>
      <w:r w:rsidRPr="00F13726">
        <w:rPr>
          <w:rFonts w:asciiTheme="minorHAnsi" w:eastAsiaTheme="minorHAnsi" w:hAnsiTheme="minorHAnsi" w:cs="ArialMT"/>
          <w:i/>
        </w:rPr>
        <w:t xml:space="preserve">exams. </w:t>
      </w:r>
    </w:p>
    <w:p w:rsidR="00F13726" w:rsidRPr="00F13726" w:rsidRDefault="00F13726" w:rsidP="00F13726">
      <w:pPr>
        <w:autoSpaceDE w:val="0"/>
        <w:autoSpaceDN w:val="0"/>
        <w:adjustRightInd w:val="0"/>
        <w:rPr>
          <w:rFonts w:asciiTheme="minorHAnsi" w:eastAsiaTheme="minorHAnsi" w:hAnsiTheme="minorHAnsi" w:cs="ArialMT"/>
          <w:i/>
        </w:rPr>
      </w:pPr>
      <w:r w:rsidRPr="00F13726">
        <w:rPr>
          <w:rFonts w:asciiTheme="minorHAnsi" w:eastAsiaTheme="minorHAnsi" w:hAnsiTheme="minorHAnsi" w:cs="ArialMT"/>
          <w:i/>
        </w:rPr>
        <w:t xml:space="preserve">A master’s </w:t>
      </w:r>
      <w:r w:rsidRPr="00F13726">
        <w:rPr>
          <w:rFonts w:asciiTheme="minorHAnsi" w:eastAsiaTheme="minorHAnsi" w:hAnsiTheme="minorHAnsi" w:cs="ArialMT"/>
          <w:b/>
          <w:i/>
        </w:rPr>
        <w:t>essay</w:t>
      </w:r>
      <w:r w:rsidRPr="00F13726">
        <w:rPr>
          <w:rFonts w:asciiTheme="minorHAnsi" w:eastAsiaTheme="minorHAnsi" w:hAnsiTheme="minorHAnsi" w:cs="ArialMT"/>
          <w:i/>
        </w:rPr>
        <w:t xml:space="preserve"> can describe the student’s original research, but it </w:t>
      </w:r>
      <w:r w:rsidRPr="00081DCD">
        <w:rPr>
          <w:rFonts w:asciiTheme="minorHAnsi" w:eastAsiaTheme="minorHAnsi" w:hAnsiTheme="minorHAnsi" w:cs="ArialMT"/>
          <w:i/>
          <w:u w:val="single"/>
        </w:rPr>
        <w:t>does not</w:t>
      </w:r>
      <w:r w:rsidRPr="00F13726">
        <w:rPr>
          <w:rFonts w:asciiTheme="minorHAnsi" w:eastAsiaTheme="minorHAnsi" w:hAnsiTheme="minorHAnsi" w:cs="ArialMT"/>
          <w:i/>
        </w:rPr>
        <w:t xml:space="preserve"> have to do so</w:t>
      </w:r>
      <w:r>
        <w:rPr>
          <w:rFonts w:asciiTheme="minorHAnsi" w:eastAsiaTheme="minorHAnsi" w:hAnsiTheme="minorHAnsi" w:cs="ArialMT"/>
          <w:i/>
        </w:rPr>
        <w:t>.</w:t>
      </w:r>
      <w:r w:rsidRPr="00F13726">
        <w:rPr>
          <w:rFonts w:asciiTheme="minorHAnsi" w:eastAsiaTheme="minorHAnsi" w:hAnsiTheme="minorHAnsi" w:cs="ArialMT"/>
          <w:i/>
        </w:rPr>
        <w:t xml:space="preserve"> </w:t>
      </w:r>
    </w:p>
    <w:p w:rsidR="00F13726" w:rsidRPr="00F13726" w:rsidRDefault="00F13726" w:rsidP="00F13726">
      <w:pPr>
        <w:autoSpaceDE w:val="0"/>
        <w:autoSpaceDN w:val="0"/>
        <w:adjustRightInd w:val="0"/>
        <w:rPr>
          <w:rFonts w:asciiTheme="minorHAnsi" w:eastAsiaTheme="minorHAnsi" w:hAnsiTheme="minorHAnsi" w:cs="ArialMT"/>
          <w:i/>
        </w:rPr>
      </w:pPr>
      <w:r>
        <w:rPr>
          <w:rFonts w:asciiTheme="minorHAnsi" w:eastAsiaTheme="minorHAnsi" w:hAnsiTheme="minorHAnsi" w:cs="ArialMT"/>
          <w:i/>
        </w:rPr>
        <w:t>O</w:t>
      </w:r>
      <w:r w:rsidRPr="00F13726">
        <w:rPr>
          <w:rFonts w:asciiTheme="minorHAnsi" w:eastAsiaTheme="minorHAnsi" w:hAnsiTheme="minorHAnsi" w:cs="ArialMT"/>
          <w:i/>
        </w:rPr>
        <w:t xml:space="preserve">ther options include a literature review, a grant proposal, or a surveillance report. No oral </w:t>
      </w:r>
      <w:r w:rsidR="00933B24">
        <w:rPr>
          <w:rFonts w:asciiTheme="minorHAnsi" w:eastAsiaTheme="minorHAnsi" w:hAnsiTheme="minorHAnsi" w:cs="ArialMT"/>
          <w:i/>
        </w:rPr>
        <w:t xml:space="preserve">milestone </w:t>
      </w:r>
      <w:r w:rsidRPr="00F13726">
        <w:rPr>
          <w:rFonts w:asciiTheme="minorHAnsi" w:eastAsiaTheme="minorHAnsi" w:hAnsiTheme="minorHAnsi" w:cs="ArialMT"/>
          <w:i/>
        </w:rPr>
        <w:t>exams</w:t>
      </w:r>
      <w:r>
        <w:rPr>
          <w:rFonts w:asciiTheme="minorHAnsi" w:eastAsiaTheme="minorHAnsi" w:hAnsiTheme="minorHAnsi" w:cs="ArialMT"/>
          <w:i/>
        </w:rPr>
        <w:t xml:space="preserve"> </w:t>
      </w:r>
      <w:r w:rsidRPr="00F13726">
        <w:rPr>
          <w:rFonts w:asciiTheme="minorHAnsi" w:eastAsiaTheme="minorHAnsi" w:hAnsiTheme="minorHAnsi" w:cs="ArialMT"/>
          <w:i/>
        </w:rPr>
        <w:t>are required for an essay. The essay may be in the same fo</w:t>
      </w:r>
      <w:r>
        <w:rPr>
          <w:rFonts w:asciiTheme="minorHAnsi" w:eastAsiaTheme="minorHAnsi" w:hAnsiTheme="minorHAnsi" w:cs="ArialMT"/>
          <w:i/>
        </w:rPr>
        <w:t>rmat and of similar content as a</w:t>
      </w:r>
      <w:r w:rsidRPr="00F13726">
        <w:rPr>
          <w:rFonts w:asciiTheme="minorHAnsi" w:eastAsiaTheme="minorHAnsi" w:hAnsiTheme="minorHAnsi" w:cs="ArialMT"/>
          <w:i/>
        </w:rPr>
        <w:t xml:space="preserve"> master’s thesis, but </w:t>
      </w:r>
      <w:r w:rsidR="00927B7E">
        <w:rPr>
          <w:rFonts w:asciiTheme="minorHAnsi" w:eastAsiaTheme="minorHAnsi" w:hAnsiTheme="minorHAnsi" w:cs="ArialMT"/>
          <w:i/>
        </w:rPr>
        <w:t>this is not required</w:t>
      </w:r>
      <w:r w:rsidRPr="00F13726">
        <w:rPr>
          <w:rFonts w:asciiTheme="minorHAnsi" w:eastAsiaTheme="minorHAnsi" w:hAnsiTheme="minorHAnsi" w:cs="ArialMT"/>
          <w:i/>
        </w:rPr>
        <w:t xml:space="preserve">. </w:t>
      </w:r>
    </w:p>
    <w:p w:rsidR="00F13726" w:rsidRPr="00F13726" w:rsidRDefault="00F13726" w:rsidP="001D1A73">
      <w:pPr>
        <w:pStyle w:val="ListParagraph"/>
        <w:ind w:left="0"/>
        <w:rPr>
          <w:rFonts w:ascii="Calibri" w:hAnsi="Calibri" w:cs="Arial"/>
          <w:b/>
          <w:i/>
        </w:rPr>
      </w:pPr>
    </w:p>
    <w:p w:rsidR="00F07E8E" w:rsidRPr="004D714B" w:rsidRDefault="00F07E8E" w:rsidP="00384E49">
      <w:pPr>
        <w:rPr>
          <w:rFonts w:ascii="Calibri" w:hAnsi="Calibri" w:cs="Arial"/>
          <w:b/>
        </w:rPr>
      </w:pPr>
      <w:r w:rsidRPr="004D714B">
        <w:rPr>
          <w:rFonts w:ascii="Calibri" w:hAnsi="Calibri" w:cs="Arial"/>
          <w:b/>
        </w:rPr>
        <w:t xml:space="preserve">MPH program </w:t>
      </w:r>
      <w:r w:rsidR="00384E49" w:rsidRPr="004D714B">
        <w:rPr>
          <w:rFonts w:ascii="Calibri" w:hAnsi="Calibri" w:cs="Arial"/>
          <w:b/>
        </w:rPr>
        <w:t xml:space="preserve">(MPH students must submit </w:t>
      </w:r>
      <w:r w:rsidR="00384E49" w:rsidRPr="004D714B">
        <w:rPr>
          <w:rFonts w:ascii="Calibri" w:hAnsi="Calibri" w:cs="Arial"/>
          <w:b/>
          <w:u w:val="single"/>
        </w:rPr>
        <w:t>essays</w:t>
      </w:r>
      <w:r w:rsidR="00384E49" w:rsidRPr="004D714B">
        <w:rPr>
          <w:rFonts w:ascii="Calibri" w:hAnsi="Calibri" w:cs="Arial"/>
          <w:b/>
        </w:rPr>
        <w:t>)</w:t>
      </w:r>
    </w:p>
    <w:p w:rsidR="00384E49" w:rsidRDefault="00384E49" w:rsidP="00384E49">
      <w:pPr>
        <w:rPr>
          <w:rFonts w:ascii="Calibri" w:hAnsi="Calibri" w:cs="Arial"/>
        </w:rPr>
      </w:pPr>
    </w:p>
    <w:p w:rsidR="00384E49" w:rsidRPr="00384E49" w:rsidRDefault="00384E49" w:rsidP="00384E49">
      <w:pPr>
        <w:pStyle w:val="ListParagraph"/>
        <w:numPr>
          <w:ilvl w:val="0"/>
          <w:numId w:val="18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Milestone </w:t>
      </w:r>
    </w:p>
    <w:p w:rsidR="00F07E8E" w:rsidRDefault="00F07E8E" w:rsidP="00F07E8E">
      <w:pPr>
        <w:pStyle w:val="ListParagraph"/>
        <w:ind w:left="360"/>
        <w:rPr>
          <w:rFonts w:ascii="Calibri" w:hAnsi="Calibri" w:cs="Arial"/>
        </w:rPr>
      </w:pPr>
    </w:p>
    <w:p w:rsidR="00F07E8E" w:rsidRPr="004D714B" w:rsidRDefault="00C73249" w:rsidP="00F07E8E">
      <w:pPr>
        <w:pStyle w:val="ListParagraph"/>
        <w:numPr>
          <w:ilvl w:val="0"/>
          <w:numId w:val="16"/>
        </w:numPr>
        <w:ind w:left="630" w:hanging="270"/>
        <w:rPr>
          <w:rFonts w:ascii="Calibri" w:hAnsi="Calibri" w:cs="Arial"/>
          <w:b/>
          <w:u w:val="single"/>
        </w:rPr>
      </w:pPr>
      <w:hyperlink r:id="rId12" w:history="1">
        <w:r w:rsidR="004D714B" w:rsidRPr="00EB6AD0">
          <w:rPr>
            <w:rStyle w:val="Hyperlink"/>
            <w:rFonts w:ascii="Calibri" w:hAnsi="Calibri" w:cs="Arial"/>
            <w:b/>
          </w:rPr>
          <w:t>Essay submission</w:t>
        </w:r>
        <w:r w:rsidR="00AB06A5" w:rsidRPr="00EB6AD0">
          <w:rPr>
            <w:rStyle w:val="Hyperlink"/>
            <w:rFonts w:ascii="Calibri" w:hAnsi="Calibri" w:cs="Arial"/>
          </w:rPr>
          <w:t xml:space="preserve"> </w:t>
        </w:r>
      </w:hyperlink>
      <w:r w:rsidR="00F30949">
        <w:t xml:space="preserve"> </w:t>
      </w:r>
      <w:proofErr w:type="gramStart"/>
      <w:r w:rsidR="00F30949">
        <w:t xml:space="preserve">- </w:t>
      </w:r>
      <w:r w:rsidR="004D714B">
        <w:rPr>
          <w:rFonts w:ascii="Calibri" w:hAnsi="Calibri" w:cs="Arial"/>
        </w:rPr>
        <w:t xml:space="preserve"> Refer</w:t>
      </w:r>
      <w:proofErr w:type="gramEnd"/>
      <w:r w:rsidR="004D714B">
        <w:rPr>
          <w:rFonts w:ascii="Calibri" w:hAnsi="Calibri" w:cs="Arial"/>
        </w:rPr>
        <w:t xml:space="preserve"> to the </w:t>
      </w:r>
      <w:r w:rsidR="004D714B" w:rsidRPr="00924538">
        <w:rPr>
          <w:rFonts w:ascii="Calibri" w:hAnsi="Calibri" w:cs="Arial"/>
        </w:rPr>
        <w:t>Overview of the Master’s Essay</w:t>
      </w:r>
      <w:r w:rsidR="004D714B">
        <w:rPr>
          <w:rFonts w:ascii="Calibri" w:hAnsi="Calibri" w:cs="Arial"/>
        </w:rPr>
        <w:t xml:space="preserve"> section</w:t>
      </w:r>
      <w:r w:rsidR="00561109">
        <w:rPr>
          <w:rFonts w:ascii="Calibri" w:hAnsi="Calibri" w:cs="Arial"/>
        </w:rPr>
        <w:t xml:space="preserve"> for details</w:t>
      </w:r>
      <w:r w:rsidR="00723AE7">
        <w:rPr>
          <w:rFonts w:ascii="Calibri" w:hAnsi="Calibri" w:cs="Arial"/>
        </w:rPr>
        <w:t>.</w:t>
      </w:r>
    </w:p>
    <w:p w:rsidR="004D714B" w:rsidRPr="004D714B" w:rsidRDefault="004D714B" w:rsidP="004D714B">
      <w:pPr>
        <w:pStyle w:val="ListParagraph"/>
        <w:ind w:left="630"/>
        <w:rPr>
          <w:rFonts w:ascii="Calibri" w:hAnsi="Calibri" w:cs="Arial"/>
          <w:u w:val="single"/>
        </w:rPr>
      </w:pPr>
    </w:p>
    <w:p w:rsidR="00384E49" w:rsidRDefault="00384E49" w:rsidP="00384E49">
      <w:pPr>
        <w:pStyle w:val="ListParagraph"/>
        <w:numPr>
          <w:ilvl w:val="0"/>
          <w:numId w:val="18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Recommendations</w:t>
      </w:r>
      <w:r w:rsidR="00846A22">
        <w:rPr>
          <w:rFonts w:ascii="Calibri" w:hAnsi="Calibri" w:cs="Arial"/>
        </w:rPr>
        <w:t xml:space="preserve"> for students</w:t>
      </w:r>
      <w:r w:rsidR="006C1332">
        <w:rPr>
          <w:rFonts w:ascii="Calibri" w:hAnsi="Calibri" w:cs="Arial"/>
        </w:rPr>
        <w:t xml:space="preserve"> and faculty</w:t>
      </w:r>
      <w:r>
        <w:rPr>
          <w:rFonts w:ascii="Calibri" w:hAnsi="Calibri" w:cs="Arial"/>
        </w:rPr>
        <w:t xml:space="preserve"> involving MPH essay submission</w:t>
      </w:r>
      <w:r w:rsidR="006C1332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</w:t>
      </w:r>
    </w:p>
    <w:p w:rsidR="00384E49" w:rsidRDefault="00384E49" w:rsidP="00384E49">
      <w:pPr>
        <w:rPr>
          <w:rFonts w:ascii="Calibri" w:hAnsi="Calibri" w:cs="Arial"/>
        </w:rPr>
      </w:pPr>
    </w:p>
    <w:tbl>
      <w:tblPr>
        <w:tblStyle w:val="TableGrid"/>
        <w:tblW w:w="10710" w:type="dxa"/>
        <w:tblInd w:w="-882" w:type="dxa"/>
        <w:tblLook w:val="01E0"/>
      </w:tblPr>
      <w:tblGrid>
        <w:gridCol w:w="3278"/>
        <w:gridCol w:w="2444"/>
        <w:gridCol w:w="2393"/>
        <w:gridCol w:w="2595"/>
      </w:tblGrid>
      <w:tr w:rsidR="006C1332" w:rsidTr="006C1332">
        <w:tc>
          <w:tcPr>
            <w:tcW w:w="3278" w:type="dxa"/>
            <w:shd w:val="clear" w:color="auto" w:fill="C6D9F1" w:themeFill="text2" w:themeFillTint="33"/>
            <w:vAlign w:val="center"/>
          </w:tcPr>
          <w:p w:rsidR="006C1332" w:rsidRDefault="006C1332" w:rsidP="006C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 activities</w:t>
            </w:r>
          </w:p>
        </w:tc>
        <w:tc>
          <w:tcPr>
            <w:tcW w:w="2444" w:type="dxa"/>
            <w:shd w:val="clear" w:color="auto" w:fill="C6D9F1" w:themeFill="text2" w:themeFillTint="33"/>
            <w:vAlign w:val="center"/>
          </w:tcPr>
          <w:p w:rsidR="006C1332" w:rsidRDefault="006C1332" w:rsidP="006C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 term due date</w:t>
            </w:r>
          </w:p>
        </w:tc>
        <w:tc>
          <w:tcPr>
            <w:tcW w:w="2393" w:type="dxa"/>
            <w:shd w:val="clear" w:color="auto" w:fill="C6D9F1" w:themeFill="text2" w:themeFillTint="33"/>
            <w:vAlign w:val="center"/>
          </w:tcPr>
          <w:p w:rsidR="006C1332" w:rsidRDefault="006C1332" w:rsidP="006C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 term due date</w:t>
            </w:r>
          </w:p>
        </w:tc>
        <w:tc>
          <w:tcPr>
            <w:tcW w:w="2595" w:type="dxa"/>
            <w:shd w:val="clear" w:color="auto" w:fill="C6D9F1" w:themeFill="text2" w:themeFillTint="33"/>
          </w:tcPr>
          <w:p w:rsidR="006C1332" w:rsidRDefault="006C1332" w:rsidP="00F309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session due dates / June &amp; August</w:t>
            </w:r>
          </w:p>
        </w:tc>
      </w:tr>
      <w:tr w:rsidR="006C1332" w:rsidTr="00F30949">
        <w:tc>
          <w:tcPr>
            <w:tcW w:w="3278" w:type="dxa"/>
          </w:tcPr>
          <w:p w:rsidR="006C1332" w:rsidRPr="00F30949" w:rsidRDefault="006C1332" w:rsidP="00F30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readers, notify Dept.</w:t>
            </w:r>
            <w:r w:rsidR="00F30949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6C1332" w:rsidRPr="00F30949" w:rsidRDefault="006C1332" w:rsidP="00F30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outline to readers</w:t>
            </w:r>
            <w:r w:rsidR="00F3094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6C1332" w:rsidRPr="00F30949" w:rsidRDefault="006C1332" w:rsidP="00F30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Submit first draft to readers</w:t>
            </w:r>
            <w:r w:rsidR="00F3094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6C1332" w:rsidRPr="00F30949" w:rsidRDefault="006C1332" w:rsidP="00F30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second draft to readers</w:t>
            </w:r>
            <w:r w:rsidR="00F3094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6C1332" w:rsidRPr="001B233B" w:rsidRDefault="006C1332" w:rsidP="00F30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B233B">
              <w:rPr>
                <w:rFonts w:ascii="Arial" w:hAnsi="Arial" w:cs="Arial"/>
                <w:b/>
                <w:color w:val="FF0000"/>
                <w:sz w:val="20"/>
                <w:szCs w:val="20"/>
              </w:rPr>
              <w:t>Submit final draft</w:t>
            </w:r>
          </w:p>
        </w:tc>
        <w:tc>
          <w:tcPr>
            <w:tcW w:w="2444" w:type="dxa"/>
          </w:tcPr>
          <w:p w:rsidR="006C1332" w:rsidRDefault="006C1332" w:rsidP="00F309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September</w:t>
            </w:r>
          </w:p>
          <w:p w:rsidR="006C1332" w:rsidRDefault="006C1332" w:rsidP="00F309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October</w:t>
            </w:r>
          </w:p>
          <w:p w:rsidR="006C1332" w:rsidRDefault="006C1332" w:rsidP="00F309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November 6</w:t>
            </w:r>
          </w:p>
          <w:p w:rsidR="006C1332" w:rsidRDefault="006C1332" w:rsidP="00F309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30</w:t>
            </w:r>
          </w:p>
          <w:p w:rsidR="006C1332" w:rsidRPr="001B233B" w:rsidRDefault="006C1332" w:rsidP="00F309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B233B">
              <w:rPr>
                <w:rFonts w:ascii="Arial" w:hAnsi="Arial" w:cs="Arial"/>
                <w:b/>
                <w:color w:val="FF0000"/>
                <w:sz w:val="20"/>
                <w:szCs w:val="20"/>
              </w:rPr>
              <w:t>December 16</w:t>
            </w:r>
          </w:p>
        </w:tc>
        <w:tc>
          <w:tcPr>
            <w:tcW w:w="2393" w:type="dxa"/>
          </w:tcPr>
          <w:p w:rsidR="006C1332" w:rsidRDefault="006C1332" w:rsidP="00F309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January</w:t>
            </w:r>
          </w:p>
          <w:p w:rsidR="006C1332" w:rsidRDefault="006C1332" w:rsidP="00F309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  <w:p w:rsidR="006C1332" w:rsidRDefault="006C1332" w:rsidP="00F309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March 16</w:t>
            </w:r>
          </w:p>
          <w:p w:rsidR="006C1332" w:rsidRDefault="006C1332" w:rsidP="00F309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 6</w:t>
            </w:r>
          </w:p>
          <w:p w:rsidR="006C1332" w:rsidRPr="001B233B" w:rsidRDefault="006C1332" w:rsidP="00F309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B233B">
              <w:rPr>
                <w:rFonts w:ascii="Arial" w:hAnsi="Arial" w:cs="Arial"/>
                <w:b/>
                <w:color w:val="FF0000"/>
                <w:sz w:val="20"/>
                <w:szCs w:val="20"/>
              </w:rPr>
              <w:t>April 22</w:t>
            </w:r>
          </w:p>
        </w:tc>
        <w:tc>
          <w:tcPr>
            <w:tcW w:w="2595" w:type="dxa"/>
          </w:tcPr>
          <w:p w:rsidR="006C1332" w:rsidRDefault="006C1332" w:rsidP="00F309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March  /  April</w:t>
            </w:r>
            <w:r>
              <w:rPr>
                <w:rFonts w:ascii="Arial" w:hAnsi="Arial" w:cs="Arial"/>
                <w:sz w:val="20"/>
                <w:szCs w:val="20"/>
              </w:rPr>
              <w:br/>
              <w:t>April  /  May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May 6  /  June 27</w:t>
            </w:r>
            <w:r>
              <w:rPr>
                <w:rFonts w:ascii="Arial" w:hAnsi="Arial" w:cs="Arial"/>
                <w:sz w:val="20"/>
                <w:szCs w:val="20"/>
              </w:rPr>
              <w:br/>
              <w:t>May 27  /  July 18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B233B">
              <w:rPr>
                <w:rFonts w:ascii="Arial" w:hAnsi="Arial" w:cs="Arial"/>
                <w:b/>
                <w:color w:val="FF0000"/>
                <w:sz w:val="20"/>
                <w:szCs w:val="20"/>
              </w:rPr>
              <w:t>June 8  /  August 9</w:t>
            </w:r>
          </w:p>
        </w:tc>
      </w:tr>
    </w:tbl>
    <w:p w:rsidR="00384E49" w:rsidRPr="00384E49" w:rsidRDefault="00384E49" w:rsidP="00384E49">
      <w:pPr>
        <w:rPr>
          <w:rFonts w:ascii="Calibri" w:hAnsi="Calibri" w:cs="Arial"/>
        </w:rPr>
      </w:pPr>
    </w:p>
    <w:p w:rsidR="00F30949" w:rsidRPr="00F30949" w:rsidRDefault="00F30949" w:rsidP="00F07E8E">
      <w:pPr>
        <w:rPr>
          <w:rFonts w:ascii="Calibri" w:hAnsi="Calibri" w:cs="Arial"/>
        </w:rPr>
      </w:pPr>
      <w:proofErr w:type="gramStart"/>
      <w:r w:rsidRPr="00F30949">
        <w:rPr>
          <w:rFonts w:ascii="Calibri" w:hAnsi="Calibri" w:cs="Arial"/>
          <w:b/>
          <w:vertAlign w:val="superscript"/>
        </w:rPr>
        <w:t>1</w:t>
      </w:r>
      <w:r>
        <w:rPr>
          <w:rFonts w:ascii="Calibri" w:hAnsi="Calibri" w:cs="Arial"/>
        </w:rPr>
        <w:t>Notify the departm</w:t>
      </w:r>
      <w:r w:rsidR="00561109">
        <w:rPr>
          <w:rFonts w:ascii="Calibri" w:hAnsi="Calibri" w:cs="Arial"/>
        </w:rPr>
        <w:t xml:space="preserve">ent by completing and submitting a </w:t>
      </w:r>
      <w:hyperlink r:id="rId13" w:history="1">
        <w:r w:rsidR="00561109" w:rsidRPr="00561109">
          <w:rPr>
            <w:rStyle w:val="Hyperlink"/>
            <w:rFonts w:ascii="Calibri" w:hAnsi="Calibri" w:cs="Arial"/>
          </w:rPr>
          <w:t>Committee Approval Form</w:t>
        </w:r>
      </w:hyperlink>
      <w:r w:rsidR="00561109">
        <w:rPr>
          <w:rFonts w:ascii="Calibri" w:hAnsi="Calibri" w:cs="Arial"/>
        </w:rPr>
        <w:t>.</w:t>
      </w:r>
      <w:proofErr w:type="gramEnd"/>
    </w:p>
    <w:p w:rsidR="00F07E8E" w:rsidRPr="006C1332" w:rsidRDefault="00F30949" w:rsidP="00F07E8E">
      <w:pPr>
        <w:rPr>
          <w:rFonts w:ascii="Calibri" w:hAnsi="Calibri" w:cs="Arial"/>
        </w:rPr>
      </w:pPr>
      <w:r>
        <w:rPr>
          <w:rFonts w:ascii="Calibri" w:hAnsi="Calibri" w:cs="Arial"/>
          <w:b/>
          <w:vertAlign w:val="superscript"/>
        </w:rPr>
        <w:t>2</w:t>
      </w:r>
      <w:r w:rsidR="00846A22" w:rsidRPr="006C1332">
        <w:rPr>
          <w:rFonts w:ascii="Calibri" w:hAnsi="Calibri" w:cs="Arial"/>
        </w:rPr>
        <w:t>Essay readers (essay committee members) should retu</w:t>
      </w:r>
      <w:r>
        <w:rPr>
          <w:rFonts w:ascii="Calibri" w:hAnsi="Calibri" w:cs="Arial"/>
        </w:rPr>
        <w:t>rn comments to students within two</w:t>
      </w:r>
      <w:r w:rsidR="00846A22" w:rsidRPr="006C1332">
        <w:rPr>
          <w:rFonts w:ascii="Calibri" w:hAnsi="Calibri" w:cs="Arial"/>
        </w:rPr>
        <w:t xml:space="preserve"> weeks of receiving an outline or manuscript.</w:t>
      </w:r>
    </w:p>
    <w:p w:rsidR="00846A22" w:rsidRDefault="00846A22" w:rsidP="00F07E8E">
      <w:pPr>
        <w:rPr>
          <w:rFonts w:ascii="Calibri" w:hAnsi="Calibri" w:cs="Arial"/>
        </w:rPr>
      </w:pPr>
    </w:p>
    <w:p w:rsidR="00F07E8E" w:rsidRPr="004D714B" w:rsidRDefault="00F07E8E" w:rsidP="00384E49">
      <w:pPr>
        <w:rPr>
          <w:rFonts w:ascii="Calibri" w:hAnsi="Calibri" w:cs="Arial"/>
          <w:b/>
        </w:rPr>
      </w:pPr>
      <w:r w:rsidRPr="004D714B">
        <w:rPr>
          <w:rFonts w:ascii="Calibri" w:hAnsi="Calibri" w:cs="Arial"/>
          <w:b/>
        </w:rPr>
        <w:t xml:space="preserve">MS program </w:t>
      </w:r>
      <w:r w:rsidR="00384E49" w:rsidRPr="004D714B">
        <w:rPr>
          <w:rFonts w:ascii="Calibri" w:hAnsi="Calibri" w:cs="Arial"/>
          <w:b/>
        </w:rPr>
        <w:t xml:space="preserve">(MS students must submit </w:t>
      </w:r>
      <w:r w:rsidR="00384E49" w:rsidRPr="004D714B">
        <w:rPr>
          <w:rFonts w:ascii="Calibri" w:hAnsi="Calibri" w:cs="Arial"/>
          <w:b/>
          <w:u w:val="single"/>
        </w:rPr>
        <w:t>theses</w:t>
      </w:r>
      <w:r w:rsidR="00384E49" w:rsidRPr="004D714B">
        <w:rPr>
          <w:rFonts w:ascii="Calibri" w:hAnsi="Calibri" w:cs="Arial"/>
          <w:b/>
        </w:rPr>
        <w:t>)</w:t>
      </w:r>
    </w:p>
    <w:p w:rsidR="00384E49" w:rsidRDefault="00384E49" w:rsidP="00384E49">
      <w:pPr>
        <w:rPr>
          <w:rFonts w:ascii="Calibri" w:hAnsi="Calibri" w:cs="Arial"/>
        </w:rPr>
      </w:pPr>
    </w:p>
    <w:p w:rsidR="00384E49" w:rsidRPr="00384E49" w:rsidRDefault="004D714B" w:rsidP="00384E49">
      <w:pPr>
        <w:pStyle w:val="ListParagraph"/>
        <w:numPr>
          <w:ilvl w:val="0"/>
          <w:numId w:val="15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Milestones</w:t>
      </w:r>
    </w:p>
    <w:p w:rsidR="00F07E8E" w:rsidRDefault="00F07E8E" w:rsidP="00F07E8E">
      <w:pPr>
        <w:rPr>
          <w:rFonts w:ascii="Calibri" w:hAnsi="Calibri" w:cs="Arial"/>
        </w:rPr>
      </w:pPr>
    </w:p>
    <w:p w:rsidR="00482F24" w:rsidRPr="00723AE7" w:rsidRDefault="00C73249" w:rsidP="00482F24">
      <w:pPr>
        <w:pStyle w:val="ListParagraph"/>
        <w:numPr>
          <w:ilvl w:val="0"/>
          <w:numId w:val="16"/>
        </w:numPr>
        <w:ind w:left="630" w:hanging="270"/>
        <w:rPr>
          <w:rFonts w:ascii="Calibri" w:hAnsi="Calibri" w:cs="Arial"/>
          <w:b/>
          <w:u w:val="single"/>
        </w:rPr>
      </w:pPr>
      <w:hyperlink r:id="rId14" w:history="1">
        <w:r w:rsidR="00F07E8E" w:rsidRPr="00723AE7">
          <w:rPr>
            <w:rStyle w:val="Hyperlink"/>
            <w:rFonts w:ascii="Calibri" w:hAnsi="Calibri" w:cs="Arial"/>
            <w:b/>
          </w:rPr>
          <w:t xml:space="preserve">Comprehensive exam </w:t>
        </w:r>
        <w:r w:rsidR="00482F24" w:rsidRPr="00723AE7">
          <w:rPr>
            <w:rStyle w:val="Hyperlink"/>
            <w:rFonts w:ascii="Calibri" w:hAnsi="Calibri" w:cs="Arial"/>
          </w:rPr>
          <w:t xml:space="preserve"> </w:t>
        </w:r>
      </w:hyperlink>
      <w:r w:rsidR="00561109">
        <w:t xml:space="preserve"> -</w:t>
      </w:r>
      <w:r w:rsidR="00482F24" w:rsidRPr="00723AE7">
        <w:rPr>
          <w:rFonts w:ascii="Calibri" w:hAnsi="Calibri" w:cs="Arial"/>
        </w:rPr>
        <w:t xml:space="preserve"> Refer to the Overview of the Master’s Thesis section</w:t>
      </w:r>
      <w:r w:rsidR="00561109">
        <w:rPr>
          <w:rFonts w:ascii="Calibri" w:hAnsi="Calibri" w:cs="Arial"/>
        </w:rPr>
        <w:t xml:space="preserve"> for details</w:t>
      </w:r>
      <w:r w:rsidR="00482F24" w:rsidRPr="00723AE7">
        <w:rPr>
          <w:rFonts w:ascii="Calibri" w:hAnsi="Calibri" w:cs="Arial"/>
        </w:rPr>
        <w:t xml:space="preserve">. </w:t>
      </w:r>
    </w:p>
    <w:p w:rsidR="00723AE7" w:rsidRPr="00723AE7" w:rsidRDefault="00723AE7" w:rsidP="00723AE7">
      <w:pPr>
        <w:pStyle w:val="ListParagraph"/>
        <w:ind w:left="630"/>
        <w:rPr>
          <w:rFonts w:ascii="Calibri" w:hAnsi="Calibri" w:cs="Arial"/>
          <w:b/>
          <w:u w:val="single"/>
        </w:rPr>
      </w:pPr>
    </w:p>
    <w:p w:rsidR="00482F24" w:rsidRPr="00482F24" w:rsidRDefault="00C73249" w:rsidP="00482F24">
      <w:pPr>
        <w:pStyle w:val="ListParagraph"/>
        <w:numPr>
          <w:ilvl w:val="0"/>
          <w:numId w:val="16"/>
        </w:numPr>
        <w:ind w:left="630" w:hanging="270"/>
        <w:rPr>
          <w:rFonts w:ascii="Calibri" w:hAnsi="Calibri" w:cs="Arial"/>
          <w:b/>
          <w:u w:val="single"/>
        </w:rPr>
      </w:pPr>
      <w:hyperlink r:id="rId15" w:history="1">
        <w:r w:rsidR="00482F24" w:rsidRPr="00723AE7">
          <w:rPr>
            <w:rStyle w:val="Hyperlink"/>
            <w:rFonts w:ascii="Calibri" w:hAnsi="Calibri" w:cs="Arial"/>
            <w:b/>
          </w:rPr>
          <w:t>Thesis defense</w:t>
        </w:r>
      </w:hyperlink>
      <w:r w:rsidR="00561109">
        <w:t xml:space="preserve"> -</w:t>
      </w:r>
      <w:r w:rsidR="00AB06A5">
        <w:rPr>
          <w:rFonts w:ascii="Calibri" w:hAnsi="Calibri" w:cs="Arial"/>
        </w:rPr>
        <w:t xml:space="preserve"> </w:t>
      </w:r>
      <w:r w:rsidR="00482F24">
        <w:rPr>
          <w:rFonts w:ascii="Calibri" w:hAnsi="Calibri" w:cs="Arial"/>
        </w:rPr>
        <w:t>Refer to the Overview of the Master’s Thesis section</w:t>
      </w:r>
      <w:r w:rsidR="00561109">
        <w:rPr>
          <w:rFonts w:ascii="Calibri" w:hAnsi="Calibri" w:cs="Arial"/>
        </w:rPr>
        <w:t xml:space="preserve"> for details</w:t>
      </w:r>
      <w:r w:rsidR="00482F24">
        <w:rPr>
          <w:rFonts w:ascii="Calibri" w:hAnsi="Calibri" w:cs="Arial"/>
        </w:rPr>
        <w:t>.</w:t>
      </w:r>
    </w:p>
    <w:p w:rsidR="00384E49" w:rsidRDefault="00384E49" w:rsidP="00482F24">
      <w:pPr>
        <w:ind w:left="630"/>
        <w:rPr>
          <w:rFonts w:ascii="Calibri" w:hAnsi="Calibri" w:cs="Arial"/>
          <w:u w:val="single"/>
        </w:rPr>
      </w:pPr>
    </w:p>
    <w:p w:rsidR="00384E49" w:rsidRPr="00384E49" w:rsidRDefault="00384E49" w:rsidP="00384E49">
      <w:pPr>
        <w:pStyle w:val="ListParagraph"/>
        <w:numPr>
          <w:ilvl w:val="0"/>
          <w:numId w:val="15"/>
        </w:numPr>
        <w:ind w:left="360"/>
        <w:rPr>
          <w:rFonts w:ascii="Calibri" w:hAnsi="Calibri" w:cs="Arial"/>
        </w:rPr>
      </w:pPr>
      <w:r w:rsidRPr="00384E49">
        <w:rPr>
          <w:rFonts w:ascii="Calibri" w:hAnsi="Calibri" w:cs="Arial"/>
        </w:rPr>
        <w:t>R</w:t>
      </w:r>
      <w:r w:rsidR="001C07B2">
        <w:rPr>
          <w:rFonts w:ascii="Calibri" w:hAnsi="Calibri" w:cs="Arial"/>
        </w:rPr>
        <w:t>ecommendations</w:t>
      </w:r>
      <w:r w:rsidR="00846A22">
        <w:rPr>
          <w:rFonts w:ascii="Calibri" w:hAnsi="Calibri" w:cs="Arial"/>
        </w:rPr>
        <w:t xml:space="preserve"> for students</w:t>
      </w:r>
      <w:r w:rsidRPr="00384E49">
        <w:rPr>
          <w:rFonts w:ascii="Calibri" w:hAnsi="Calibri" w:cs="Arial"/>
        </w:rPr>
        <w:t xml:space="preserve"> involving MS milestone exam/thesis submission sequencing</w:t>
      </w:r>
    </w:p>
    <w:p w:rsidR="00384E49" w:rsidRPr="00E41C6C" w:rsidRDefault="00384E49" w:rsidP="00384E49">
      <w:pPr>
        <w:pStyle w:val="ListParagraph"/>
        <w:rPr>
          <w:rFonts w:ascii="Calibri" w:hAnsi="Calibri" w:cs="Arial"/>
          <w:b/>
          <w:u w:val="single"/>
        </w:rPr>
      </w:pPr>
    </w:p>
    <w:tbl>
      <w:tblPr>
        <w:tblStyle w:val="TableGrid"/>
        <w:tblW w:w="10620" w:type="dxa"/>
        <w:tblInd w:w="-702" w:type="dxa"/>
        <w:tblLook w:val="01E0"/>
      </w:tblPr>
      <w:tblGrid>
        <w:gridCol w:w="4453"/>
        <w:gridCol w:w="1919"/>
        <w:gridCol w:w="1818"/>
        <w:gridCol w:w="2430"/>
      </w:tblGrid>
      <w:tr w:rsidR="00561109" w:rsidTr="001B233B">
        <w:tc>
          <w:tcPr>
            <w:tcW w:w="4453" w:type="dxa"/>
            <w:shd w:val="clear" w:color="auto" w:fill="C6D9F1" w:themeFill="text2" w:themeFillTint="33"/>
            <w:vAlign w:val="center"/>
          </w:tcPr>
          <w:p w:rsidR="00561109" w:rsidRDefault="00561109" w:rsidP="00561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 activities and exams</w:t>
            </w:r>
          </w:p>
        </w:tc>
        <w:tc>
          <w:tcPr>
            <w:tcW w:w="1919" w:type="dxa"/>
            <w:shd w:val="clear" w:color="auto" w:fill="C6D9F1" w:themeFill="text2" w:themeFillTint="33"/>
            <w:vAlign w:val="center"/>
          </w:tcPr>
          <w:p w:rsidR="00561109" w:rsidRDefault="00561109" w:rsidP="00561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 term due date</w:t>
            </w:r>
          </w:p>
        </w:tc>
        <w:tc>
          <w:tcPr>
            <w:tcW w:w="1818" w:type="dxa"/>
            <w:shd w:val="clear" w:color="auto" w:fill="C6D9F1" w:themeFill="text2" w:themeFillTint="33"/>
            <w:vAlign w:val="center"/>
          </w:tcPr>
          <w:p w:rsidR="00561109" w:rsidRDefault="00561109" w:rsidP="00561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 term due date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1B233B" w:rsidRDefault="001B233B" w:rsidP="00F309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session due dates June  &amp;  August</w:t>
            </w:r>
          </w:p>
        </w:tc>
      </w:tr>
      <w:tr w:rsidR="00561109" w:rsidTr="001B233B">
        <w:tc>
          <w:tcPr>
            <w:tcW w:w="4453" w:type="dxa"/>
          </w:tcPr>
          <w:p w:rsidR="00561109" w:rsidRPr="001B233B" w:rsidRDefault="00561109" w:rsidP="00F309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committee members, notify Dept.</w:t>
            </w:r>
            <w:r w:rsidR="001B233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561109" w:rsidRPr="001B233B" w:rsidRDefault="00561109" w:rsidP="00F309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outline to committee</w:t>
            </w:r>
            <w:r w:rsidR="001B233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561109" w:rsidRPr="001B233B" w:rsidRDefault="00561109" w:rsidP="00F309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intro/methods to committee</w:t>
            </w:r>
            <w:r w:rsidR="001B233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561109" w:rsidRPr="00384E49" w:rsidRDefault="00561109" w:rsidP="00F309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84E49">
              <w:rPr>
                <w:rFonts w:ascii="Arial" w:hAnsi="Arial" w:cs="Arial"/>
                <w:b/>
                <w:sz w:val="20"/>
                <w:szCs w:val="20"/>
              </w:rPr>
              <w:t>Comprehensive exam</w:t>
            </w:r>
          </w:p>
          <w:p w:rsidR="00561109" w:rsidRPr="001B233B" w:rsidRDefault="00561109" w:rsidP="00F309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first draft to committee</w:t>
            </w:r>
            <w:r w:rsidR="001B233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561109" w:rsidRPr="001B233B" w:rsidRDefault="00561109" w:rsidP="00F309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second draft to committee</w:t>
            </w:r>
            <w:r w:rsidR="001B233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561109" w:rsidRPr="00384E49" w:rsidRDefault="00561109" w:rsidP="00F309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84E49">
              <w:rPr>
                <w:rFonts w:ascii="Arial" w:hAnsi="Arial" w:cs="Arial"/>
                <w:b/>
                <w:sz w:val="20"/>
                <w:szCs w:val="20"/>
              </w:rPr>
              <w:t>Final defense</w:t>
            </w:r>
          </w:p>
          <w:p w:rsidR="00561109" w:rsidRPr="001B233B" w:rsidRDefault="00561109" w:rsidP="00F3094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233B">
              <w:rPr>
                <w:rFonts w:ascii="Arial" w:hAnsi="Arial" w:cs="Arial"/>
                <w:color w:val="FF0000"/>
                <w:sz w:val="20"/>
                <w:szCs w:val="20"/>
              </w:rPr>
              <w:t>Submit final draft to committee</w:t>
            </w:r>
          </w:p>
        </w:tc>
        <w:tc>
          <w:tcPr>
            <w:tcW w:w="1919" w:type="dxa"/>
          </w:tcPr>
          <w:p w:rsidR="00561109" w:rsidRDefault="00561109" w:rsidP="00F309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September</w:t>
            </w:r>
          </w:p>
          <w:p w:rsidR="00561109" w:rsidRDefault="00561109" w:rsidP="00F309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September</w:t>
            </w:r>
          </w:p>
          <w:p w:rsidR="00561109" w:rsidRDefault="00561109" w:rsidP="00F309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October</w:t>
            </w:r>
          </w:p>
          <w:p w:rsidR="00561109" w:rsidRPr="00384E49" w:rsidRDefault="00561109" w:rsidP="00F309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84E49">
              <w:rPr>
                <w:rFonts w:ascii="Arial" w:hAnsi="Arial" w:cs="Arial"/>
                <w:b/>
                <w:sz w:val="20"/>
                <w:szCs w:val="20"/>
              </w:rPr>
              <w:t>Mid October</w:t>
            </w:r>
          </w:p>
          <w:p w:rsidR="00561109" w:rsidRDefault="00561109" w:rsidP="00F309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6</w:t>
            </w:r>
          </w:p>
          <w:p w:rsidR="00561109" w:rsidRDefault="00561109" w:rsidP="00F309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30</w:t>
            </w:r>
          </w:p>
          <w:p w:rsidR="00561109" w:rsidRPr="00384E49" w:rsidRDefault="00561109" w:rsidP="00F309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84E49">
              <w:rPr>
                <w:rFonts w:ascii="Arial" w:hAnsi="Arial" w:cs="Arial"/>
                <w:b/>
                <w:sz w:val="20"/>
                <w:szCs w:val="20"/>
              </w:rPr>
              <w:t>Early Dec</w:t>
            </w:r>
          </w:p>
          <w:p w:rsidR="00561109" w:rsidRPr="001B233B" w:rsidRDefault="00561109" w:rsidP="00F3094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233B">
              <w:rPr>
                <w:rFonts w:ascii="Arial" w:hAnsi="Arial" w:cs="Arial"/>
                <w:color w:val="FF0000"/>
                <w:sz w:val="20"/>
                <w:szCs w:val="20"/>
              </w:rPr>
              <w:t>December 16</w:t>
            </w:r>
          </w:p>
        </w:tc>
        <w:tc>
          <w:tcPr>
            <w:tcW w:w="1818" w:type="dxa"/>
          </w:tcPr>
          <w:p w:rsidR="00561109" w:rsidRDefault="00561109" w:rsidP="00F309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January</w:t>
            </w:r>
          </w:p>
          <w:p w:rsidR="00561109" w:rsidRDefault="00561109" w:rsidP="00F309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January</w:t>
            </w:r>
          </w:p>
          <w:p w:rsidR="00561109" w:rsidRDefault="00561109" w:rsidP="00F309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February</w:t>
            </w:r>
          </w:p>
          <w:p w:rsidR="00561109" w:rsidRPr="00384E49" w:rsidRDefault="00561109" w:rsidP="00F309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84E49">
              <w:rPr>
                <w:rFonts w:ascii="Arial" w:hAnsi="Arial" w:cs="Arial"/>
                <w:b/>
                <w:sz w:val="20"/>
                <w:szCs w:val="20"/>
              </w:rPr>
              <w:t>Mid February</w:t>
            </w:r>
          </w:p>
          <w:p w:rsidR="00561109" w:rsidRDefault="00561109" w:rsidP="00F309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16</w:t>
            </w:r>
          </w:p>
          <w:p w:rsidR="00561109" w:rsidRDefault="00561109" w:rsidP="00F309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 6</w:t>
            </w:r>
          </w:p>
          <w:p w:rsidR="00561109" w:rsidRPr="00384E49" w:rsidRDefault="00561109" w:rsidP="00F309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84E49">
              <w:rPr>
                <w:rFonts w:ascii="Arial" w:hAnsi="Arial" w:cs="Arial"/>
                <w:b/>
                <w:sz w:val="20"/>
                <w:szCs w:val="20"/>
              </w:rPr>
              <w:t>Mid April</w:t>
            </w:r>
          </w:p>
          <w:p w:rsidR="00561109" w:rsidRPr="001B233B" w:rsidRDefault="00561109" w:rsidP="00F3094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233B">
              <w:rPr>
                <w:rFonts w:ascii="Arial" w:hAnsi="Arial" w:cs="Arial"/>
                <w:color w:val="FF0000"/>
                <w:sz w:val="20"/>
                <w:szCs w:val="20"/>
              </w:rPr>
              <w:t>April 22</w:t>
            </w:r>
          </w:p>
        </w:tc>
        <w:tc>
          <w:tcPr>
            <w:tcW w:w="2430" w:type="dxa"/>
          </w:tcPr>
          <w:p w:rsidR="00561109" w:rsidRDefault="001B233B" w:rsidP="00F309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March  /  April</w:t>
            </w:r>
            <w:r>
              <w:rPr>
                <w:rFonts w:ascii="Arial" w:hAnsi="Arial" w:cs="Arial"/>
                <w:sz w:val="20"/>
                <w:szCs w:val="20"/>
              </w:rPr>
              <w:br/>
              <w:t>Mid March  /  April</w:t>
            </w:r>
            <w:r>
              <w:rPr>
                <w:rFonts w:ascii="Arial" w:hAnsi="Arial" w:cs="Arial"/>
                <w:sz w:val="20"/>
                <w:szCs w:val="20"/>
              </w:rPr>
              <w:br/>
              <w:t>Early April  /  May</w:t>
            </w:r>
            <w:r>
              <w:rPr>
                <w:rFonts w:ascii="Arial" w:hAnsi="Arial" w:cs="Arial"/>
                <w:sz w:val="20"/>
                <w:szCs w:val="20"/>
              </w:rPr>
              <w:br/>
              <w:t>Mid April  /  May</w:t>
            </w:r>
            <w:r>
              <w:rPr>
                <w:rFonts w:ascii="Arial" w:hAnsi="Arial" w:cs="Arial"/>
                <w:sz w:val="20"/>
                <w:szCs w:val="20"/>
              </w:rPr>
              <w:br/>
              <w:t>May 6  /  June 20</w:t>
            </w:r>
            <w:r>
              <w:rPr>
                <w:rFonts w:ascii="Arial" w:hAnsi="Arial" w:cs="Arial"/>
                <w:sz w:val="20"/>
                <w:szCs w:val="20"/>
              </w:rPr>
              <w:br/>
              <w:t>May 27  /  July 11</w:t>
            </w:r>
            <w:r>
              <w:rPr>
                <w:rFonts w:ascii="Arial" w:hAnsi="Arial" w:cs="Arial"/>
                <w:sz w:val="20"/>
                <w:szCs w:val="20"/>
              </w:rPr>
              <w:br/>
              <w:t>June 10  /  July 25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B233B">
              <w:rPr>
                <w:rFonts w:ascii="Arial" w:hAnsi="Arial" w:cs="Arial"/>
                <w:color w:val="FF0000"/>
                <w:sz w:val="20"/>
                <w:szCs w:val="20"/>
              </w:rPr>
              <w:t>June 10  /  August 9</w:t>
            </w:r>
          </w:p>
        </w:tc>
      </w:tr>
    </w:tbl>
    <w:p w:rsidR="001B233B" w:rsidRDefault="001B233B" w:rsidP="00E56524">
      <w:pPr>
        <w:rPr>
          <w:rFonts w:ascii="Calibri" w:hAnsi="Calibri" w:cs="Arial"/>
          <w:u w:val="single"/>
        </w:rPr>
      </w:pPr>
    </w:p>
    <w:p w:rsidR="001B233B" w:rsidRPr="00F30949" w:rsidRDefault="001B233B" w:rsidP="001B233B">
      <w:pPr>
        <w:rPr>
          <w:rFonts w:ascii="Calibri" w:hAnsi="Calibri" w:cs="Arial"/>
        </w:rPr>
      </w:pPr>
      <w:proofErr w:type="gramStart"/>
      <w:r w:rsidRPr="00F30949">
        <w:rPr>
          <w:rFonts w:ascii="Calibri" w:hAnsi="Calibri" w:cs="Arial"/>
          <w:b/>
          <w:vertAlign w:val="superscript"/>
        </w:rPr>
        <w:t>1</w:t>
      </w:r>
      <w:r>
        <w:rPr>
          <w:rFonts w:ascii="Calibri" w:hAnsi="Calibri" w:cs="Arial"/>
        </w:rPr>
        <w:t xml:space="preserve">Notify the department by completing and submitting a </w:t>
      </w:r>
      <w:hyperlink r:id="rId16" w:history="1">
        <w:r w:rsidRPr="00561109">
          <w:rPr>
            <w:rStyle w:val="Hyperlink"/>
            <w:rFonts w:ascii="Calibri" w:hAnsi="Calibri" w:cs="Arial"/>
          </w:rPr>
          <w:t>Committee Approval Form</w:t>
        </w:r>
      </w:hyperlink>
      <w:r>
        <w:rPr>
          <w:rFonts w:ascii="Calibri" w:hAnsi="Calibri" w:cs="Arial"/>
        </w:rPr>
        <w:t>.</w:t>
      </w:r>
      <w:proofErr w:type="gramEnd"/>
    </w:p>
    <w:p w:rsidR="001B233B" w:rsidRPr="006C1332" w:rsidRDefault="001B233B" w:rsidP="001B233B">
      <w:pPr>
        <w:rPr>
          <w:rFonts w:ascii="Calibri" w:hAnsi="Calibri" w:cs="Arial"/>
        </w:rPr>
      </w:pPr>
      <w:r>
        <w:rPr>
          <w:rFonts w:ascii="Calibri" w:hAnsi="Calibri" w:cs="Arial"/>
          <w:b/>
          <w:vertAlign w:val="superscript"/>
        </w:rPr>
        <w:t>2</w:t>
      </w:r>
      <w:r>
        <w:rPr>
          <w:rFonts w:ascii="Calibri" w:hAnsi="Calibri" w:cs="Arial"/>
        </w:rPr>
        <w:t>Thesis</w:t>
      </w:r>
      <w:r w:rsidRPr="006C133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committee members</w:t>
      </w:r>
      <w:r w:rsidRPr="006C1332">
        <w:rPr>
          <w:rFonts w:ascii="Calibri" w:hAnsi="Calibri" w:cs="Arial"/>
        </w:rPr>
        <w:t xml:space="preserve"> should retu</w:t>
      </w:r>
      <w:r>
        <w:rPr>
          <w:rFonts w:ascii="Calibri" w:hAnsi="Calibri" w:cs="Arial"/>
        </w:rPr>
        <w:t>rn comments to students within two</w:t>
      </w:r>
      <w:r w:rsidRPr="006C1332">
        <w:rPr>
          <w:rFonts w:ascii="Calibri" w:hAnsi="Calibri" w:cs="Arial"/>
        </w:rPr>
        <w:t xml:space="preserve"> weeks of receiving an outline or manuscript.</w:t>
      </w:r>
    </w:p>
    <w:p w:rsidR="001B233B" w:rsidRDefault="001B233B" w:rsidP="00E56524">
      <w:pPr>
        <w:rPr>
          <w:rFonts w:ascii="Calibri" w:hAnsi="Calibri" w:cs="Arial"/>
          <w:u w:val="single"/>
        </w:rPr>
      </w:pPr>
    </w:p>
    <w:p w:rsidR="001D1A73" w:rsidRPr="00E56524" w:rsidRDefault="00C73249" w:rsidP="00E56524">
      <w:pPr>
        <w:rPr>
          <w:rFonts w:ascii="Calibri" w:hAnsi="Calibri" w:cs="Arial"/>
        </w:rPr>
      </w:pPr>
      <w:hyperlink r:id="rId17" w:history="1">
        <w:r w:rsidR="0025798B" w:rsidRPr="00723AE7">
          <w:rPr>
            <w:rStyle w:val="Hyperlink"/>
            <w:rFonts w:ascii="Calibri" w:hAnsi="Calibri" w:cs="Arial"/>
            <w:b/>
          </w:rPr>
          <w:t>Report on Requirements for Master’s Degree forms</w:t>
        </w:r>
        <w:r w:rsidR="0025798B" w:rsidRPr="00723AE7">
          <w:rPr>
            <w:rStyle w:val="Hyperlink"/>
            <w:rFonts w:ascii="Calibri" w:hAnsi="Calibri" w:cs="Arial"/>
            <w:sz w:val="28"/>
            <w:szCs w:val="28"/>
          </w:rPr>
          <w:t xml:space="preserve"> </w:t>
        </w:r>
      </w:hyperlink>
      <w:r w:rsidR="0025798B" w:rsidRPr="00E56524">
        <w:rPr>
          <w:rFonts w:ascii="Calibri" w:hAnsi="Calibri" w:cs="Arial"/>
        </w:rPr>
        <w:t xml:space="preserve"> must be completed</w:t>
      </w:r>
      <w:r w:rsidR="00DA0DCC" w:rsidRPr="00E56524">
        <w:rPr>
          <w:rFonts w:ascii="Calibri" w:hAnsi="Calibri" w:cs="Arial"/>
        </w:rPr>
        <w:t xml:space="preserve"> to record passage of </w:t>
      </w:r>
      <w:r w:rsidR="00E56524">
        <w:rPr>
          <w:rFonts w:ascii="Calibri" w:hAnsi="Calibri" w:cs="Arial"/>
        </w:rPr>
        <w:t>MPH and MS</w:t>
      </w:r>
      <w:r w:rsidR="00DA0DCC" w:rsidRPr="00E56524">
        <w:rPr>
          <w:rFonts w:ascii="Calibri" w:hAnsi="Calibri" w:cs="Arial"/>
        </w:rPr>
        <w:t xml:space="preserve"> milestones,</w:t>
      </w:r>
      <w:r w:rsidR="0025798B" w:rsidRPr="00E56524">
        <w:rPr>
          <w:rFonts w:ascii="Calibri" w:hAnsi="Calibri" w:cs="Arial"/>
        </w:rPr>
        <w:t xml:space="preserve"> and submitted to the Student Services Office (A536 or A537 Crabtree) </w:t>
      </w:r>
      <w:r w:rsidR="00AD7C45" w:rsidRPr="00E56524">
        <w:rPr>
          <w:rFonts w:ascii="Calibri" w:hAnsi="Calibri" w:cs="Arial"/>
        </w:rPr>
        <w:t>for</w:t>
      </w:r>
      <w:r w:rsidR="0025798B" w:rsidRPr="00E56524">
        <w:rPr>
          <w:rFonts w:ascii="Calibri" w:hAnsi="Calibri" w:cs="Arial"/>
        </w:rPr>
        <w:t xml:space="preserve"> final processing.</w:t>
      </w:r>
    </w:p>
    <w:p w:rsidR="00846F6C" w:rsidRDefault="00846F6C" w:rsidP="0025798B">
      <w:pPr>
        <w:pStyle w:val="ListParagraph"/>
        <w:ind w:left="360"/>
      </w:pPr>
    </w:p>
    <w:p w:rsidR="005D5EE9" w:rsidRDefault="00DA0DCC" w:rsidP="00E56524">
      <w:pPr>
        <w:pStyle w:val="ListParagraph"/>
        <w:numPr>
          <w:ilvl w:val="0"/>
          <w:numId w:val="15"/>
        </w:numPr>
        <w:ind w:left="360"/>
        <w:rPr>
          <w:rFonts w:ascii="Calibri" w:hAnsi="Calibri" w:cs="Arial"/>
        </w:rPr>
      </w:pPr>
      <w:r w:rsidRPr="00E56524">
        <w:rPr>
          <w:rFonts w:ascii="Calibri" w:hAnsi="Calibri" w:cs="Arial"/>
          <w:b/>
        </w:rPr>
        <w:t>C</w:t>
      </w:r>
      <w:r w:rsidR="00E57ACE" w:rsidRPr="00E56524">
        <w:rPr>
          <w:rFonts w:ascii="Calibri" w:hAnsi="Calibri" w:cs="Arial"/>
          <w:b/>
        </w:rPr>
        <w:t>ompletion</w:t>
      </w:r>
      <w:r w:rsidR="00E56524">
        <w:rPr>
          <w:rFonts w:ascii="Calibri" w:hAnsi="Calibri" w:cs="Arial"/>
          <w:b/>
        </w:rPr>
        <w:t xml:space="preserve"> and submission process</w:t>
      </w:r>
      <w:r w:rsidR="00846F6C" w:rsidRPr="00E56524">
        <w:rPr>
          <w:rFonts w:ascii="Calibri" w:hAnsi="Calibri" w:cs="Arial"/>
        </w:rPr>
        <w:t xml:space="preserve"> - Forms </w:t>
      </w:r>
      <w:r w:rsidRPr="00E56524">
        <w:rPr>
          <w:rFonts w:ascii="Calibri" w:hAnsi="Calibri" w:cs="Arial"/>
        </w:rPr>
        <w:t>may</w:t>
      </w:r>
      <w:r w:rsidR="00846F6C" w:rsidRPr="00E56524">
        <w:rPr>
          <w:rFonts w:ascii="Calibri" w:hAnsi="Calibri" w:cs="Arial"/>
        </w:rPr>
        <w:t xml:space="preserve"> be completed (but not submitted) </w:t>
      </w:r>
      <w:r w:rsidR="00846F6C" w:rsidRPr="00E56524">
        <w:rPr>
          <w:rFonts w:ascii="Calibri" w:hAnsi="Calibri" w:cs="Arial"/>
          <w:u w:val="single"/>
        </w:rPr>
        <w:t>electronically</w:t>
      </w:r>
      <w:r w:rsidR="00846F6C" w:rsidRPr="00E56524">
        <w:rPr>
          <w:rFonts w:ascii="Calibri" w:hAnsi="Calibri" w:cs="Arial"/>
        </w:rPr>
        <w:t xml:space="preserve">.  Each field highlighted in gray should be completed to record information for the appropriate milestone. </w:t>
      </w:r>
    </w:p>
    <w:p w:rsidR="00E56524" w:rsidRDefault="00E56524" w:rsidP="00E56524">
      <w:pPr>
        <w:rPr>
          <w:rFonts w:ascii="Calibri" w:hAnsi="Calibri" w:cs="Arial"/>
        </w:rPr>
      </w:pPr>
    </w:p>
    <w:p w:rsidR="005C11E5" w:rsidRPr="00BD55DF" w:rsidRDefault="00E56524" w:rsidP="005C11E5">
      <w:pPr>
        <w:pStyle w:val="ListParagraph"/>
        <w:numPr>
          <w:ilvl w:val="0"/>
          <w:numId w:val="26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Forms should be completed </w:t>
      </w:r>
      <w:r w:rsidRPr="00841D67">
        <w:rPr>
          <w:rFonts w:ascii="Calibri" w:hAnsi="Calibri" w:cs="Arial"/>
          <w:u w:val="single"/>
        </w:rPr>
        <w:t>electronically</w:t>
      </w:r>
      <w:r>
        <w:rPr>
          <w:rFonts w:ascii="Calibri" w:hAnsi="Calibri" w:cs="Arial"/>
        </w:rPr>
        <w:t xml:space="preserve"> as much as possible PRIOR to exams or </w:t>
      </w:r>
      <w:r w:rsidR="00841D67">
        <w:rPr>
          <w:rFonts w:ascii="Calibri" w:hAnsi="Calibri" w:cs="Arial"/>
        </w:rPr>
        <w:t>essay/thesis submission</w:t>
      </w:r>
      <w:r>
        <w:rPr>
          <w:rFonts w:ascii="Calibri" w:hAnsi="Calibri" w:cs="Arial"/>
        </w:rPr>
        <w:t xml:space="preserve">.  </w:t>
      </w:r>
      <w:r w:rsidR="005C11E5">
        <w:rPr>
          <w:rFonts w:ascii="Calibri" w:hAnsi="Calibri" w:cs="Arial"/>
        </w:rPr>
        <w:t>The faculty chairs or committee members should complete the forms,</w:t>
      </w:r>
      <w:r w:rsidR="005C11E5" w:rsidRPr="00E56524">
        <w:rPr>
          <w:rFonts w:ascii="Calibri" w:hAnsi="Calibri" w:cs="Arial"/>
        </w:rPr>
        <w:t xml:space="preserve"> bring them to exams</w:t>
      </w:r>
      <w:r w:rsidR="005C11E5">
        <w:rPr>
          <w:rFonts w:ascii="Calibri" w:hAnsi="Calibri" w:cs="Arial"/>
        </w:rPr>
        <w:t>,</w:t>
      </w:r>
      <w:r w:rsidR="005C11E5" w:rsidRPr="00E56524">
        <w:rPr>
          <w:rFonts w:ascii="Calibri" w:hAnsi="Calibri" w:cs="Arial"/>
        </w:rPr>
        <w:t xml:space="preserve"> and </w:t>
      </w:r>
      <w:r w:rsidR="005C11E5">
        <w:rPr>
          <w:rFonts w:ascii="Calibri" w:hAnsi="Calibri" w:cs="Arial"/>
        </w:rPr>
        <w:t>request the appropriate member signatures.</w:t>
      </w:r>
    </w:p>
    <w:p w:rsidR="00E56524" w:rsidRPr="00BD55DF" w:rsidRDefault="00E56524" w:rsidP="005C11E5">
      <w:pPr>
        <w:pStyle w:val="ListParagraph"/>
        <w:rPr>
          <w:rFonts w:ascii="Calibri" w:hAnsi="Calibri" w:cs="Arial"/>
          <w:b/>
        </w:rPr>
      </w:pPr>
    </w:p>
    <w:p w:rsidR="00BD55DF" w:rsidRDefault="00BD55DF" w:rsidP="00BD55DF">
      <w:pPr>
        <w:rPr>
          <w:rFonts w:ascii="Calibri" w:hAnsi="Calibri" w:cs="Arial"/>
          <w:b/>
        </w:rPr>
      </w:pPr>
    </w:p>
    <w:p w:rsidR="00BD55DF" w:rsidRPr="00767538" w:rsidRDefault="00D14835" w:rsidP="005C11E5">
      <w:pPr>
        <w:pStyle w:val="ListParagraph"/>
        <w:ind w:left="1080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137795</wp:posOffset>
            </wp:positionV>
            <wp:extent cx="638175" cy="619125"/>
            <wp:effectExtent l="19050" t="0" r="9525" b="0"/>
            <wp:wrapSquare wrapText="bothSides"/>
            <wp:docPr id="1" name="Picture 6" descr="D38MCAB1JAHSCAFC6EX2CAVR7QGKCAAZVQTPCABKR92VCAWQ1KGFCA05GN0DCA4VWX7FCAIWTL6PCAONUFBWCAU3O61JCAAAHY0LCA6E8FPGCAXE90CQCAJGLWCECATEWF7PCAULMD3NCAV41LDJCAMCTB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38MCAB1JAHSCAFC6EX2CAVR7QGKCAAZVQTPCABKR92VCAWQ1KGFCA05GN0DCA4VWX7FCAIWTL6PCAONUFBWCAU3O61JCAAAHY0LCA6E8FPGCAXE90CQCAJGLWCECATEWF7PCAULMD3NCAV41LDJCAMCTBLJ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1E5">
        <w:rPr>
          <w:rFonts w:ascii="Calibri" w:hAnsi="Calibri" w:cs="Arial"/>
          <w:b/>
        </w:rPr>
        <w:t>A</w:t>
      </w:r>
      <w:r w:rsidR="00BD55DF" w:rsidRPr="00723AE7">
        <w:rPr>
          <w:rFonts w:ascii="Calibri" w:hAnsi="Calibri" w:cs="Arial"/>
          <w:b/>
        </w:rPr>
        <w:t xml:space="preserve"> separate form </w:t>
      </w:r>
      <w:r w:rsidR="00767538" w:rsidRPr="00723AE7">
        <w:rPr>
          <w:rFonts w:ascii="Calibri" w:hAnsi="Calibri" w:cs="Arial"/>
          <w:b/>
          <w:u w:val="single"/>
        </w:rPr>
        <w:t>must</w:t>
      </w:r>
      <w:r w:rsidR="00BD55DF" w:rsidRPr="00723AE7">
        <w:rPr>
          <w:rFonts w:ascii="Calibri" w:hAnsi="Calibri" w:cs="Arial"/>
          <w:b/>
        </w:rPr>
        <w:t xml:space="preserve"> be used</w:t>
      </w:r>
      <w:r w:rsidR="00723AE7">
        <w:rPr>
          <w:rFonts w:ascii="Calibri" w:hAnsi="Calibri" w:cs="Arial"/>
          <w:b/>
        </w:rPr>
        <w:t xml:space="preserve"> to submit information</w:t>
      </w:r>
      <w:r w:rsidR="00BD55DF" w:rsidRPr="00723AE7">
        <w:rPr>
          <w:rFonts w:ascii="Calibri" w:hAnsi="Calibri" w:cs="Arial"/>
          <w:b/>
        </w:rPr>
        <w:t xml:space="preserve"> for each </w:t>
      </w:r>
      <w:proofErr w:type="gramStart"/>
      <w:r w:rsidR="00BD55DF" w:rsidRPr="00723AE7">
        <w:rPr>
          <w:rFonts w:ascii="Calibri" w:hAnsi="Calibri" w:cs="Arial"/>
          <w:b/>
        </w:rPr>
        <w:t xml:space="preserve">milestone </w:t>
      </w:r>
      <w:r w:rsidR="00723AE7">
        <w:rPr>
          <w:rFonts w:ascii="Calibri" w:hAnsi="Calibri" w:cs="Arial"/>
          <w:b/>
        </w:rPr>
        <w:t xml:space="preserve"> </w:t>
      </w:r>
      <w:r w:rsidR="00BD55DF" w:rsidRPr="00723AE7">
        <w:rPr>
          <w:rFonts w:ascii="Calibri" w:hAnsi="Calibri" w:cs="Arial"/>
          <w:b/>
        </w:rPr>
        <w:t>exam</w:t>
      </w:r>
      <w:proofErr w:type="gramEnd"/>
      <w:r w:rsidR="00BD55DF" w:rsidRPr="00723AE7">
        <w:rPr>
          <w:rFonts w:ascii="Calibri" w:hAnsi="Calibri" w:cs="Arial"/>
          <w:b/>
        </w:rPr>
        <w:t>/activity</w:t>
      </w:r>
      <w:r w:rsidR="00BD55DF">
        <w:rPr>
          <w:rFonts w:ascii="Calibri" w:hAnsi="Calibri" w:cs="Arial"/>
        </w:rPr>
        <w:t>.</w:t>
      </w:r>
    </w:p>
    <w:p w:rsidR="00767538" w:rsidRDefault="00767538" w:rsidP="00767538">
      <w:pPr>
        <w:tabs>
          <w:tab w:val="left" w:pos="1080"/>
        </w:tabs>
        <w:rPr>
          <w:rFonts w:ascii="Calibri" w:hAnsi="Calibri" w:cs="Arial"/>
          <w:b/>
        </w:rPr>
      </w:pPr>
    </w:p>
    <w:p w:rsidR="00767538" w:rsidRDefault="00767538" w:rsidP="00767538">
      <w:pPr>
        <w:tabs>
          <w:tab w:val="left" w:pos="720"/>
        </w:tabs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 xml:space="preserve">Faculty should </w:t>
      </w:r>
      <w:r w:rsidRPr="00767538">
        <w:rPr>
          <w:rFonts w:ascii="Calibri" w:hAnsi="Calibri" w:cs="Arial"/>
          <w:b/>
          <w:i/>
          <w:u w:val="single"/>
        </w:rPr>
        <w:t>not</w:t>
      </w:r>
      <w:r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b/>
          <w:i/>
        </w:rPr>
        <w:t xml:space="preserve">complete other sections of the Report on Requirements Form that </w:t>
      </w:r>
      <w:r w:rsidRPr="00767538">
        <w:rPr>
          <w:rFonts w:ascii="Calibri" w:hAnsi="Calibri" w:cs="Arial"/>
          <w:b/>
          <w:i/>
          <w:u w:val="single"/>
        </w:rPr>
        <w:t>do</w:t>
      </w:r>
      <w:r>
        <w:rPr>
          <w:rFonts w:ascii="Calibri" w:hAnsi="Calibri" w:cs="Arial"/>
          <w:b/>
          <w:i/>
        </w:rPr>
        <w:t xml:space="preserve"> </w:t>
      </w:r>
      <w:r w:rsidRPr="00767538">
        <w:rPr>
          <w:rFonts w:ascii="Calibri" w:hAnsi="Calibri" w:cs="Arial"/>
          <w:b/>
          <w:i/>
          <w:u w:val="single"/>
        </w:rPr>
        <w:t>not</w:t>
      </w:r>
      <w:r>
        <w:rPr>
          <w:rFonts w:ascii="Calibri" w:hAnsi="Calibri" w:cs="Arial"/>
          <w:b/>
          <w:i/>
        </w:rPr>
        <w:t xml:space="preserve"> pertain to the milestone</w:t>
      </w:r>
      <w:r w:rsidR="00F04698">
        <w:rPr>
          <w:rFonts w:ascii="Calibri" w:hAnsi="Calibri" w:cs="Arial"/>
          <w:b/>
          <w:i/>
        </w:rPr>
        <w:t xml:space="preserve"> currently</w:t>
      </w:r>
      <w:r>
        <w:rPr>
          <w:rFonts w:ascii="Calibri" w:hAnsi="Calibri" w:cs="Arial"/>
          <w:b/>
          <w:i/>
        </w:rPr>
        <w:t xml:space="preserve"> being recorded. </w:t>
      </w:r>
    </w:p>
    <w:p w:rsidR="00767538" w:rsidRPr="00767538" w:rsidRDefault="00767538" w:rsidP="00767538">
      <w:pPr>
        <w:tabs>
          <w:tab w:val="left" w:pos="720"/>
        </w:tabs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 xml:space="preserve"> </w:t>
      </w:r>
    </w:p>
    <w:p w:rsidR="00841D67" w:rsidRPr="00841D67" w:rsidRDefault="00841D67" w:rsidP="00841D67">
      <w:pPr>
        <w:pStyle w:val="ListParagraph"/>
        <w:numPr>
          <w:ilvl w:val="0"/>
          <w:numId w:val="27"/>
        </w:numPr>
        <w:ind w:left="1080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Each field highlighted in </w:t>
      </w:r>
      <w:r w:rsidRPr="00BD55DF">
        <w:rPr>
          <w:rFonts w:ascii="Calibri" w:hAnsi="Calibri" w:cs="Arial"/>
          <w:highlight w:val="lightGray"/>
        </w:rPr>
        <w:t>gray</w:t>
      </w:r>
      <w:r>
        <w:rPr>
          <w:rFonts w:ascii="Calibri" w:hAnsi="Calibri" w:cs="Arial"/>
        </w:rPr>
        <w:t xml:space="preserve"> </w:t>
      </w:r>
      <w:r w:rsidR="0047244F">
        <w:rPr>
          <w:rFonts w:ascii="Calibri" w:hAnsi="Calibri" w:cs="Arial"/>
        </w:rPr>
        <w:t>may</w:t>
      </w:r>
      <w:r>
        <w:rPr>
          <w:rFonts w:ascii="Calibri" w:hAnsi="Calibri" w:cs="Arial"/>
        </w:rPr>
        <w:t xml:space="preserve"> be completed</w:t>
      </w:r>
      <w:r w:rsidR="0047244F">
        <w:rPr>
          <w:rFonts w:ascii="Calibri" w:hAnsi="Calibri" w:cs="Arial"/>
        </w:rPr>
        <w:t xml:space="preserve"> (typed)</w:t>
      </w:r>
      <w:r>
        <w:rPr>
          <w:rFonts w:ascii="Calibri" w:hAnsi="Calibri" w:cs="Arial"/>
        </w:rPr>
        <w:t xml:space="preserve"> to record information for the appropriate milestone.  Dates for milestone completion and dates associated with committee signatures must be written on the forms </w:t>
      </w:r>
      <w:r w:rsidRPr="00841D67">
        <w:rPr>
          <w:rFonts w:ascii="Calibri" w:hAnsi="Calibri" w:cs="Arial"/>
          <w:u w:val="single"/>
        </w:rPr>
        <w:t>after</w:t>
      </w:r>
      <w:r>
        <w:rPr>
          <w:rFonts w:ascii="Calibri" w:hAnsi="Calibri" w:cs="Arial"/>
        </w:rPr>
        <w:t xml:space="preserve"> the exam or essay/thesis submission.</w:t>
      </w:r>
    </w:p>
    <w:p w:rsidR="00E56524" w:rsidRPr="00841D67" w:rsidRDefault="00E56524" w:rsidP="00841D67">
      <w:pPr>
        <w:rPr>
          <w:rFonts w:ascii="Calibri" w:hAnsi="Calibri" w:cs="Arial"/>
        </w:rPr>
      </w:pPr>
    </w:p>
    <w:p w:rsidR="005D5EE9" w:rsidRDefault="005C11E5" w:rsidP="00841D67">
      <w:pPr>
        <w:pStyle w:val="ListParagraph"/>
        <w:numPr>
          <w:ilvl w:val="0"/>
          <w:numId w:val="26"/>
        </w:numPr>
        <w:rPr>
          <w:rFonts w:ascii="Calibri" w:hAnsi="Calibri" w:cs="Arial"/>
        </w:rPr>
      </w:pPr>
      <w:r>
        <w:rPr>
          <w:rFonts w:ascii="Calibri" w:hAnsi="Calibri" w:cs="Arial"/>
        </w:rPr>
        <w:t>Committee</w:t>
      </w:r>
      <w:r w:rsidR="00BD55DF">
        <w:rPr>
          <w:rFonts w:ascii="Calibri" w:hAnsi="Calibri" w:cs="Arial"/>
        </w:rPr>
        <w:t xml:space="preserve"> signatures and signature dates should be obtained on forms BEFORE members leave the exam location.</w:t>
      </w:r>
    </w:p>
    <w:p w:rsidR="00BD55DF" w:rsidRDefault="00BD55DF" w:rsidP="00BD55DF">
      <w:pPr>
        <w:pStyle w:val="ListParagraph"/>
        <w:rPr>
          <w:rFonts w:ascii="Calibri" w:hAnsi="Calibri" w:cs="Arial"/>
        </w:rPr>
      </w:pPr>
    </w:p>
    <w:p w:rsidR="00BD55DF" w:rsidRDefault="00BD55DF" w:rsidP="00841D67">
      <w:pPr>
        <w:pStyle w:val="ListParagraph"/>
        <w:numPr>
          <w:ilvl w:val="0"/>
          <w:numId w:val="26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Forms should be delivered </w:t>
      </w:r>
      <w:r w:rsidRPr="00BD55DF">
        <w:rPr>
          <w:rFonts w:ascii="Calibri" w:hAnsi="Calibri" w:cs="Arial"/>
          <w:u w:val="single"/>
        </w:rPr>
        <w:t>immediately</w:t>
      </w:r>
      <w:r>
        <w:rPr>
          <w:rFonts w:ascii="Calibri" w:hAnsi="Calibri" w:cs="Arial"/>
        </w:rPr>
        <w:t xml:space="preserve"> to the Student Services Offices.</w:t>
      </w:r>
    </w:p>
    <w:p w:rsidR="00BD55DF" w:rsidRPr="00BD55DF" w:rsidRDefault="00BD55DF" w:rsidP="00BD55DF">
      <w:pPr>
        <w:pStyle w:val="ListParagraph"/>
        <w:rPr>
          <w:rFonts w:ascii="Calibri" w:hAnsi="Calibri" w:cs="Arial"/>
        </w:rPr>
      </w:pPr>
    </w:p>
    <w:p w:rsidR="00E57ACE" w:rsidRDefault="005D5EE9" w:rsidP="00BD55DF">
      <w:pPr>
        <w:pStyle w:val="ListParagraph"/>
        <w:numPr>
          <w:ilvl w:val="0"/>
          <w:numId w:val="13"/>
        </w:numPr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Student Services staff</w:t>
      </w:r>
      <w:r w:rsidR="00DE3285">
        <w:rPr>
          <w:rFonts w:ascii="Calibri" w:hAnsi="Calibri" w:cs="Arial"/>
        </w:rPr>
        <w:t xml:space="preserve"> members</w:t>
      </w:r>
      <w:r>
        <w:rPr>
          <w:rFonts w:ascii="Calibri" w:hAnsi="Calibri" w:cs="Arial"/>
        </w:rPr>
        <w:t xml:space="preserve"> will obta</w:t>
      </w:r>
      <w:r w:rsidR="00AD7C45">
        <w:rPr>
          <w:rFonts w:ascii="Calibri" w:hAnsi="Calibri" w:cs="Arial"/>
        </w:rPr>
        <w:t>in</w:t>
      </w:r>
      <w:r w:rsidR="00BD55DF">
        <w:rPr>
          <w:rFonts w:ascii="Calibri" w:hAnsi="Calibri" w:cs="Arial"/>
        </w:rPr>
        <w:t xml:space="preserve"> the Department C</w:t>
      </w:r>
      <w:r w:rsidR="00AD7C45">
        <w:rPr>
          <w:rFonts w:ascii="Calibri" w:hAnsi="Calibri" w:cs="Arial"/>
        </w:rPr>
        <w:t>hair</w:t>
      </w:r>
      <w:r w:rsidR="00BD55DF">
        <w:rPr>
          <w:rFonts w:ascii="Calibri" w:hAnsi="Calibri" w:cs="Arial"/>
        </w:rPr>
        <w:t>’s</w:t>
      </w:r>
      <w:r w:rsidR="00AD7C45">
        <w:rPr>
          <w:rFonts w:ascii="Calibri" w:hAnsi="Calibri" w:cs="Arial"/>
        </w:rPr>
        <w:t xml:space="preserve"> signature.</w:t>
      </w:r>
    </w:p>
    <w:p w:rsidR="002F0169" w:rsidRDefault="002F0169" w:rsidP="002F0169">
      <w:pPr>
        <w:rPr>
          <w:rFonts w:ascii="Calibri" w:hAnsi="Calibri" w:cs="Arial"/>
        </w:rPr>
      </w:pPr>
    </w:p>
    <w:p w:rsidR="002F0169" w:rsidRPr="00E06B31" w:rsidRDefault="0047244F" w:rsidP="002F0169">
      <w:pPr>
        <w:pStyle w:val="ListParagraph"/>
        <w:numPr>
          <w:ilvl w:val="0"/>
          <w:numId w:val="2"/>
        </w:numPr>
        <w:ind w:left="360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</w:rPr>
        <w:t>Evaluation of performance</w:t>
      </w:r>
    </w:p>
    <w:p w:rsidR="002F0169" w:rsidRDefault="002F0169" w:rsidP="002F0169">
      <w:pPr>
        <w:rPr>
          <w:rFonts w:ascii="Calibri" w:hAnsi="Calibri" w:cs="Arial"/>
          <w:b/>
          <w:u w:val="single"/>
        </w:rPr>
      </w:pPr>
    </w:p>
    <w:p w:rsidR="002F0169" w:rsidRPr="00723AE7" w:rsidRDefault="00C73249" w:rsidP="002F0169">
      <w:pPr>
        <w:pStyle w:val="ListParagraph"/>
        <w:numPr>
          <w:ilvl w:val="0"/>
          <w:numId w:val="3"/>
        </w:numPr>
        <w:ind w:left="720"/>
        <w:rPr>
          <w:rFonts w:ascii="Calibri" w:hAnsi="Calibri" w:cs="Arial"/>
        </w:rPr>
      </w:pPr>
      <w:hyperlink r:id="rId18" w:history="1">
        <w:r w:rsidR="002F0169" w:rsidRPr="00723AE7">
          <w:rPr>
            <w:rStyle w:val="Hyperlink"/>
            <w:rFonts w:ascii="Calibri" w:hAnsi="Calibri" w:cs="Arial"/>
          </w:rPr>
          <w:t>Essay Grading Form</w:t>
        </w:r>
      </w:hyperlink>
      <w:r w:rsidR="002F0169" w:rsidRPr="00723AE7">
        <w:rPr>
          <w:rFonts w:ascii="Calibri" w:hAnsi="Calibri" w:cs="Arial"/>
        </w:rPr>
        <w:t xml:space="preserve"> </w:t>
      </w:r>
    </w:p>
    <w:p w:rsidR="002F0169" w:rsidRDefault="002F0169" w:rsidP="002F0169">
      <w:pPr>
        <w:rPr>
          <w:rFonts w:ascii="Calibri" w:hAnsi="Calibri" w:cs="Arial"/>
          <w:b/>
          <w:u w:val="single"/>
        </w:rPr>
      </w:pPr>
    </w:p>
    <w:p w:rsidR="002F0169" w:rsidRPr="00723AE7" w:rsidRDefault="00C73249" w:rsidP="002F0169">
      <w:pPr>
        <w:pStyle w:val="ListParagraph"/>
        <w:numPr>
          <w:ilvl w:val="0"/>
          <w:numId w:val="3"/>
        </w:numPr>
        <w:ind w:left="720"/>
        <w:rPr>
          <w:rFonts w:ascii="Calibri" w:hAnsi="Calibri" w:cs="Arial"/>
        </w:rPr>
      </w:pPr>
      <w:hyperlink r:id="rId19" w:history="1">
        <w:r w:rsidR="002F0169" w:rsidRPr="00723AE7">
          <w:rPr>
            <w:rStyle w:val="Hyperlink"/>
            <w:rFonts w:ascii="Calibri" w:hAnsi="Calibri" w:cs="Arial"/>
          </w:rPr>
          <w:t>Thesis Grading Form</w:t>
        </w:r>
      </w:hyperlink>
      <w:r w:rsidR="002F0169" w:rsidRPr="00723AE7">
        <w:rPr>
          <w:rFonts w:ascii="Calibri" w:hAnsi="Calibri" w:cs="Arial"/>
        </w:rPr>
        <w:t xml:space="preserve"> </w:t>
      </w:r>
    </w:p>
    <w:p w:rsidR="002F0169" w:rsidRPr="00E06B31" w:rsidRDefault="002F0169" w:rsidP="002F0169">
      <w:pPr>
        <w:pStyle w:val="ListParagraph"/>
        <w:rPr>
          <w:rFonts w:ascii="Calibri" w:hAnsi="Calibri" w:cs="Arial"/>
          <w:b/>
          <w:u w:val="single"/>
        </w:rPr>
      </w:pPr>
    </w:p>
    <w:p w:rsidR="002F0169" w:rsidRPr="00E06B31" w:rsidRDefault="002F0169" w:rsidP="002F0169">
      <w:pPr>
        <w:pStyle w:val="ListParagraph"/>
        <w:numPr>
          <w:ilvl w:val="0"/>
          <w:numId w:val="6"/>
        </w:numPr>
        <w:ind w:left="990" w:hanging="270"/>
        <w:rPr>
          <w:rFonts w:ascii="Calibri" w:hAnsi="Calibri" w:cs="Arial"/>
          <w:b/>
          <w:u w:val="single"/>
        </w:rPr>
      </w:pPr>
      <w:r>
        <w:rPr>
          <w:rFonts w:ascii="Calibri" w:hAnsi="Calibri" w:cs="Arial"/>
        </w:rPr>
        <w:t>Completed Grading forms must be returned to the Student Services Office (A536 or A537 Crabtree) for departmental retention.</w:t>
      </w:r>
    </w:p>
    <w:p w:rsidR="005D5EE9" w:rsidRDefault="005D5EE9" w:rsidP="005D5EE9">
      <w:pPr>
        <w:rPr>
          <w:rFonts w:ascii="Calibri" w:hAnsi="Calibri" w:cs="Arial"/>
          <w:b/>
        </w:rPr>
      </w:pPr>
    </w:p>
    <w:p w:rsidR="00034C07" w:rsidRDefault="00CD65BC" w:rsidP="00CD65BC">
      <w:pPr>
        <w:pStyle w:val="ListParagraph"/>
        <w:numPr>
          <w:ilvl w:val="0"/>
          <w:numId w:val="5"/>
        </w:numPr>
        <w:ind w:left="360"/>
        <w:rPr>
          <w:rFonts w:ascii="Calibri" w:hAnsi="Calibri" w:cs="Arial"/>
        </w:rPr>
      </w:pPr>
      <w:r w:rsidRPr="00CF5901">
        <w:rPr>
          <w:rFonts w:ascii="Calibri" w:hAnsi="Calibri" w:cs="Arial"/>
        </w:rPr>
        <w:t>M</w:t>
      </w:r>
      <w:r w:rsidR="00482F24" w:rsidRPr="00CF5901">
        <w:rPr>
          <w:rFonts w:ascii="Calibri" w:hAnsi="Calibri" w:cs="Arial"/>
        </w:rPr>
        <w:t>ore Master’</w:t>
      </w:r>
      <w:r w:rsidR="00E41C6C" w:rsidRPr="00CF5901">
        <w:rPr>
          <w:rFonts w:ascii="Calibri" w:hAnsi="Calibri" w:cs="Arial"/>
        </w:rPr>
        <w:t xml:space="preserve"> program milestone e</w:t>
      </w:r>
      <w:r w:rsidRPr="00CF5901">
        <w:rPr>
          <w:rFonts w:ascii="Calibri" w:hAnsi="Calibri" w:cs="Arial"/>
        </w:rPr>
        <w:t>xam information</w:t>
      </w:r>
      <w:r w:rsidR="003054D9">
        <w:rPr>
          <w:rFonts w:ascii="Calibri" w:hAnsi="Calibri" w:cs="Arial"/>
        </w:rPr>
        <w:t xml:space="preserve"> including essay/thesis formatting requirements,</w:t>
      </w:r>
      <w:r w:rsidR="00E41C6C">
        <w:rPr>
          <w:rFonts w:ascii="Calibri" w:hAnsi="Calibri" w:cs="Arial"/>
        </w:rPr>
        <w:t xml:space="preserve"> </w:t>
      </w:r>
      <w:r w:rsidRPr="00E41C6C">
        <w:rPr>
          <w:rFonts w:ascii="Calibri" w:hAnsi="Calibri" w:cs="Arial"/>
        </w:rPr>
        <w:t>is</w:t>
      </w:r>
      <w:r>
        <w:rPr>
          <w:rFonts w:ascii="Calibri" w:hAnsi="Calibri" w:cs="Arial"/>
        </w:rPr>
        <w:t xml:space="preserve"> available</w:t>
      </w:r>
      <w:r w:rsidR="003054D9">
        <w:rPr>
          <w:rFonts w:ascii="Calibri" w:hAnsi="Calibri" w:cs="Arial"/>
        </w:rPr>
        <w:t xml:space="preserve"> in the online </w:t>
      </w:r>
      <w:hyperlink r:id="rId20" w:history="1">
        <w:r w:rsidR="003054D9" w:rsidRPr="00CF5901">
          <w:rPr>
            <w:rStyle w:val="Hyperlink"/>
            <w:rFonts w:ascii="Calibri" w:hAnsi="Calibri" w:cs="Arial"/>
          </w:rPr>
          <w:t>Student Handbook</w:t>
        </w:r>
      </w:hyperlink>
      <w:r w:rsidR="003054D9">
        <w:rPr>
          <w:rFonts w:ascii="Calibri" w:hAnsi="Calibri" w:cs="Arial"/>
        </w:rPr>
        <w:t>.</w:t>
      </w:r>
      <w:r w:rsidR="00E41C6C">
        <w:rPr>
          <w:rFonts w:ascii="Calibri" w:hAnsi="Calibri" w:cs="Arial"/>
        </w:rPr>
        <w:t xml:space="preserve"> </w:t>
      </w:r>
    </w:p>
    <w:p w:rsidR="00DA0DCC" w:rsidRPr="00A3218A" w:rsidRDefault="00DA0DCC" w:rsidP="00034C07">
      <w:pPr>
        <w:pStyle w:val="ListParagraph"/>
        <w:ind w:left="360"/>
        <w:rPr>
          <w:rFonts w:ascii="Calibri" w:hAnsi="Calibri" w:cs="Arial"/>
        </w:rPr>
      </w:pPr>
    </w:p>
    <w:p w:rsidR="00A3218A" w:rsidRPr="00CF5901" w:rsidRDefault="00A3218A" w:rsidP="00A3218A">
      <w:pPr>
        <w:pStyle w:val="ListParagraph"/>
        <w:ind w:left="0"/>
        <w:rPr>
          <w:rFonts w:ascii="Calibri" w:hAnsi="Calibri" w:cs="Arial"/>
          <w:b/>
          <w:color w:val="4F6228" w:themeColor="accent3" w:themeShade="80"/>
          <w:sz w:val="28"/>
          <w:szCs w:val="28"/>
          <w:u w:val="single"/>
        </w:rPr>
      </w:pPr>
      <w:r w:rsidRPr="00CF5901">
        <w:rPr>
          <w:rFonts w:ascii="Calibri" w:hAnsi="Calibri" w:cs="Arial"/>
          <w:b/>
          <w:color w:val="4F6228" w:themeColor="accent3" w:themeShade="80"/>
          <w:sz w:val="28"/>
          <w:szCs w:val="28"/>
          <w:u w:val="single"/>
        </w:rPr>
        <w:t>Doctoral degree  program  milestone exams/requirements</w:t>
      </w:r>
      <w:r w:rsidR="00923AC6" w:rsidRPr="00CF5901">
        <w:rPr>
          <w:rFonts w:ascii="Calibri" w:hAnsi="Calibri" w:cs="Arial"/>
          <w:b/>
          <w:color w:val="4F6228" w:themeColor="accent3" w:themeShade="80"/>
          <w:sz w:val="28"/>
          <w:szCs w:val="28"/>
          <w:u w:val="single"/>
        </w:rPr>
        <w:t>/retakes</w:t>
      </w:r>
    </w:p>
    <w:p w:rsidR="00A3218A" w:rsidRDefault="00A3218A" w:rsidP="00A3218A">
      <w:pPr>
        <w:pStyle w:val="ListParagraph"/>
        <w:ind w:left="0"/>
        <w:rPr>
          <w:rFonts w:ascii="Calibri" w:hAnsi="Calibri" w:cs="Arial"/>
        </w:rPr>
      </w:pPr>
      <w:r>
        <w:rPr>
          <w:rFonts w:ascii="Calibri" w:hAnsi="Calibri" w:cs="Arial"/>
        </w:rPr>
        <w:t xml:space="preserve">Doctoral students must work with their academic advisors to form faculty committees meeting </w:t>
      </w:r>
      <w:hyperlink r:id="rId21" w:history="1">
        <w:r w:rsidRPr="00615352">
          <w:rPr>
            <w:rStyle w:val="Hyperlink"/>
            <w:rFonts w:ascii="Calibri" w:hAnsi="Calibri" w:cs="Arial"/>
          </w:rPr>
          <w:t>University committee composition requirements</w:t>
        </w:r>
      </w:hyperlink>
      <w:r>
        <w:rPr>
          <w:rFonts w:ascii="Calibri" w:hAnsi="Calibri" w:cs="Arial"/>
        </w:rPr>
        <w:t xml:space="preserve"> to guide them through the dissertation development process and facilitate required milestone examinations.</w:t>
      </w:r>
    </w:p>
    <w:p w:rsidR="00897C7A" w:rsidRDefault="00897C7A" w:rsidP="00897C7A">
      <w:pPr>
        <w:pStyle w:val="ListParagraph"/>
        <w:ind w:left="0"/>
        <w:rPr>
          <w:rFonts w:ascii="Calibri" w:hAnsi="Calibri" w:cs="Arial"/>
        </w:rPr>
      </w:pPr>
      <w:r>
        <w:rPr>
          <w:rFonts w:ascii="Calibri" w:hAnsi="Calibri" w:cs="Arial"/>
        </w:rPr>
        <w:t>Committee composition is approved at the departmental level by Lori Smith, Student Services Program Administrator (</w:t>
      </w:r>
      <w:hyperlink r:id="rId22" w:history="1">
        <w:r w:rsidRPr="0082129F">
          <w:rPr>
            <w:rStyle w:val="Hyperlink"/>
            <w:rFonts w:ascii="Calibri" w:hAnsi="Calibri" w:cs="Arial"/>
          </w:rPr>
          <w:t>smithl@edc.pitt.edu</w:t>
        </w:r>
      </w:hyperlink>
      <w:r>
        <w:rPr>
          <w:rFonts w:ascii="Calibri" w:hAnsi="Calibri" w:cs="Arial"/>
        </w:rPr>
        <w:t>), and at the GSPH level by Mary Derkach, GSPH Assistant Dean for Student Affairs (</w:t>
      </w:r>
      <w:hyperlink r:id="rId23" w:history="1">
        <w:r w:rsidRPr="0082129F">
          <w:rPr>
            <w:rStyle w:val="Hyperlink"/>
            <w:rFonts w:ascii="Calibri" w:hAnsi="Calibri" w:cs="Arial"/>
          </w:rPr>
          <w:t>derkach@pitt.edu</w:t>
        </w:r>
      </w:hyperlink>
      <w:r>
        <w:rPr>
          <w:rFonts w:ascii="Calibri" w:hAnsi="Calibri" w:cs="Arial"/>
        </w:rPr>
        <w:t>).  Contact the Student Services staff for information on submitting committee composition proposals.</w:t>
      </w:r>
    </w:p>
    <w:p w:rsidR="00A3218A" w:rsidRDefault="00A3218A" w:rsidP="00A3218A">
      <w:pPr>
        <w:pStyle w:val="ListParagraph"/>
        <w:ind w:left="0"/>
        <w:rPr>
          <w:rFonts w:ascii="Calibri" w:hAnsi="Calibri" w:cs="Arial"/>
        </w:rPr>
      </w:pPr>
    </w:p>
    <w:p w:rsidR="00A3218A" w:rsidRPr="00A3218A" w:rsidRDefault="00A3218A" w:rsidP="00A3218A">
      <w:pPr>
        <w:rPr>
          <w:rFonts w:ascii="Calibri" w:hAnsi="Calibri" w:cs="Arial"/>
        </w:rPr>
      </w:pPr>
      <w:r>
        <w:rPr>
          <w:rFonts w:ascii="Calibri" w:hAnsi="Calibri" w:cs="Arial"/>
          <w:noProof/>
        </w:rPr>
        <w:lastRenderedPageBreak/>
        <w:drawing>
          <wp:inline distT="0" distB="0" distL="0" distR="0">
            <wp:extent cx="5486400" cy="3286125"/>
            <wp:effectExtent l="0" t="0" r="0" b="0"/>
            <wp:docPr id="15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923AC6" w:rsidRDefault="00923AC6" w:rsidP="00E41C6C">
      <w:pPr>
        <w:rPr>
          <w:rFonts w:ascii="Calibri" w:hAnsi="Calibri" w:cs="Arial"/>
          <w:vertAlign w:val="superscript"/>
        </w:rPr>
      </w:pPr>
    </w:p>
    <w:p w:rsidR="00034C07" w:rsidRDefault="0033031B" w:rsidP="00E41C6C">
      <w:pPr>
        <w:rPr>
          <w:rFonts w:ascii="Calibri" w:hAnsi="Calibri" w:cs="Arial"/>
        </w:rPr>
      </w:pPr>
      <w:r>
        <w:rPr>
          <w:rFonts w:ascii="Calibri" w:hAnsi="Calibri" w:cs="Arial"/>
          <w:vertAlign w:val="superscript"/>
        </w:rPr>
        <w:t>1</w:t>
      </w:r>
      <w:r>
        <w:rPr>
          <w:rFonts w:ascii="Calibri" w:hAnsi="Calibri" w:cs="Arial"/>
        </w:rPr>
        <w:t xml:space="preserve">Students not passing Preliminary or Qualifying Exams after a second retake may be </w:t>
      </w:r>
      <w:r w:rsidR="007A045B">
        <w:rPr>
          <w:rFonts w:ascii="Calibri" w:hAnsi="Calibri" w:cs="Arial"/>
        </w:rPr>
        <w:t>advised</w:t>
      </w:r>
      <w:r>
        <w:rPr>
          <w:rFonts w:ascii="Calibri" w:hAnsi="Calibri" w:cs="Arial"/>
        </w:rPr>
        <w:t xml:space="preserve"> to complete a master’s degree program.  More information about exam retakes is available in the </w:t>
      </w:r>
      <w:r w:rsidRPr="0033031B">
        <w:rPr>
          <w:rFonts w:ascii="Calibri" w:hAnsi="Calibri" w:cs="Arial"/>
          <w:u w:val="single"/>
        </w:rPr>
        <w:t>Other information about milestone exams/activities section</w:t>
      </w:r>
      <w:r>
        <w:rPr>
          <w:rFonts w:ascii="Calibri" w:hAnsi="Calibri" w:cs="Arial"/>
        </w:rPr>
        <w:t xml:space="preserve"> at the end of this document.</w:t>
      </w:r>
    </w:p>
    <w:p w:rsidR="00FB784C" w:rsidRDefault="00FB784C" w:rsidP="009848A7">
      <w:pPr>
        <w:pStyle w:val="ListParagraph"/>
        <w:ind w:left="0"/>
        <w:rPr>
          <w:rFonts w:ascii="Calibri" w:hAnsi="Calibri" w:cs="Arial"/>
        </w:rPr>
      </w:pPr>
    </w:p>
    <w:p w:rsidR="00FB784C" w:rsidRDefault="005C11E5" w:rsidP="009848A7">
      <w:pPr>
        <w:pStyle w:val="ListParagraph"/>
        <w:ind w:left="0"/>
        <w:rPr>
          <w:rFonts w:ascii="Calibri" w:hAnsi="Calibri" w:cs="Arial"/>
        </w:rPr>
      </w:pPr>
      <w:r>
        <w:rPr>
          <w:rFonts w:ascii="Calibri" w:hAnsi="Calibri" w:cs="Arial"/>
        </w:rPr>
        <w:t>More d</w:t>
      </w:r>
      <w:r w:rsidR="00CF5901">
        <w:rPr>
          <w:rFonts w:ascii="Calibri" w:hAnsi="Calibri" w:cs="Arial"/>
        </w:rPr>
        <w:t xml:space="preserve">octoral </w:t>
      </w:r>
      <w:r w:rsidR="00FB784C" w:rsidRPr="00CF5901">
        <w:rPr>
          <w:rFonts w:ascii="Calibri" w:hAnsi="Calibri" w:cs="Arial"/>
        </w:rPr>
        <w:t>program milestone exam information</w:t>
      </w:r>
      <w:r w:rsidR="00F04698">
        <w:rPr>
          <w:rFonts w:ascii="Calibri" w:hAnsi="Calibri" w:cs="Arial"/>
        </w:rPr>
        <w:t xml:space="preserve">, including dissertation formatting requirements, </w:t>
      </w:r>
      <w:r w:rsidR="00FB784C" w:rsidRPr="00846A22">
        <w:rPr>
          <w:rFonts w:ascii="Calibri" w:hAnsi="Calibri" w:cs="Arial"/>
        </w:rPr>
        <w:t>is available</w:t>
      </w:r>
      <w:r w:rsidR="00F04698">
        <w:rPr>
          <w:rFonts w:ascii="Calibri" w:hAnsi="Calibri" w:cs="Arial"/>
        </w:rPr>
        <w:t xml:space="preserve"> in the online </w:t>
      </w:r>
      <w:hyperlink r:id="rId28" w:history="1">
        <w:r w:rsidR="00F04698" w:rsidRPr="00CF5901">
          <w:rPr>
            <w:rStyle w:val="Hyperlink"/>
            <w:rFonts w:ascii="Calibri" w:hAnsi="Calibri" w:cs="Arial"/>
          </w:rPr>
          <w:t>Student Handbook</w:t>
        </w:r>
      </w:hyperlink>
      <w:r w:rsidR="00F04698">
        <w:rPr>
          <w:rFonts w:ascii="Calibri" w:hAnsi="Calibri" w:cs="Arial"/>
        </w:rPr>
        <w:t>.</w:t>
      </w:r>
    </w:p>
    <w:p w:rsidR="00FB784C" w:rsidRDefault="00FB784C" w:rsidP="009848A7">
      <w:pPr>
        <w:pStyle w:val="ListParagraph"/>
        <w:ind w:left="0"/>
        <w:rPr>
          <w:rFonts w:ascii="Calibri" w:hAnsi="Calibri" w:cs="Arial"/>
        </w:rPr>
      </w:pPr>
    </w:p>
    <w:p w:rsidR="00CF5901" w:rsidRDefault="00C73249" w:rsidP="00CF5901">
      <w:pPr>
        <w:rPr>
          <w:rFonts w:ascii="Calibri" w:hAnsi="Calibri" w:cs="Arial"/>
        </w:rPr>
      </w:pPr>
      <w:hyperlink r:id="rId29" w:history="1">
        <w:r w:rsidR="00FB784C" w:rsidRPr="00CF5901">
          <w:rPr>
            <w:rStyle w:val="Hyperlink"/>
            <w:rFonts w:ascii="Calibri" w:hAnsi="Calibri" w:cs="Arial"/>
            <w:u w:val="none"/>
          </w:rPr>
          <w:t>Report on Requirements for Doctoral Degree forms</w:t>
        </w:r>
      </w:hyperlink>
      <w:r w:rsidR="00CF5901">
        <w:rPr>
          <w:rFonts w:ascii="Calibri" w:hAnsi="Calibri" w:cs="Arial"/>
        </w:rPr>
        <w:t xml:space="preserve"> </w:t>
      </w:r>
      <w:r w:rsidR="00FB784C" w:rsidRPr="00E56524">
        <w:rPr>
          <w:rFonts w:ascii="Calibri" w:hAnsi="Calibri" w:cs="Arial"/>
        </w:rPr>
        <w:t xml:space="preserve">must be completed to record passage of </w:t>
      </w:r>
      <w:r w:rsidR="00FB784C">
        <w:rPr>
          <w:rFonts w:ascii="Calibri" w:hAnsi="Calibri" w:cs="Arial"/>
        </w:rPr>
        <w:t>PhD and DrPH</w:t>
      </w:r>
      <w:r w:rsidR="00FB784C" w:rsidRPr="00E56524">
        <w:rPr>
          <w:rFonts w:ascii="Calibri" w:hAnsi="Calibri" w:cs="Arial"/>
        </w:rPr>
        <w:t xml:space="preserve"> milestones, and submitted to the Student Services Office (A536 or A537 Crabtree) for final processing.</w:t>
      </w:r>
      <w:r w:rsidR="00FB784C">
        <w:rPr>
          <w:rFonts w:ascii="Calibri" w:hAnsi="Calibri" w:cs="Arial"/>
        </w:rPr>
        <w:t xml:space="preserve"> </w:t>
      </w:r>
    </w:p>
    <w:p w:rsidR="00CF5901" w:rsidRDefault="00CF5901" w:rsidP="00CF5901">
      <w:pPr>
        <w:rPr>
          <w:rFonts w:ascii="Calibri" w:hAnsi="Calibri" w:cs="Arial"/>
        </w:rPr>
      </w:pPr>
    </w:p>
    <w:p w:rsidR="00A3218A" w:rsidRDefault="00A3218A" w:rsidP="00CF5901">
      <w:pPr>
        <w:rPr>
          <w:rFonts w:ascii="Calibri" w:hAnsi="Calibri" w:cs="Arial"/>
        </w:rPr>
      </w:pPr>
      <w:r w:rsidRPr="00E56524">
        <w:rPr>
          <w:rFonts w:ascii="Calibri" w:hAnsi="Calibri" w:cs="Arial"/>
          <w:b/>
        </w:rPr>
        <w:t>Completion</w:t>
      </w:r>
      <w:r>
        <w:rPr>
          <w:rFonts w:ascii="Calibri" w:hAnsi="Calibri" w:cs="Arial"/>
          <w:b/>
        </w:rPr>
        <w:t xml:space="preserve"> and submission process</w:t>
      </w:r>
      <w:r w:rsidRPr="00E56524">
        <w:rPr>
          <w:rFonts w:ascii="Calibri" w:hAnsi="Calibri" w:cs="Arial"/>
        </w:rPr>
        <w:t xml:space="preserve"> - Forms may be completed (but not submitted) </w:t>
      </w:r>
      <w:r w:rsidRPr="00E56524">
        <w:rPr>
          <w:rFonts w:ascii="Calibri" w:hAnsi="Calibri" w:cs="Arial"/>
          <w:u w:val="single"/>
        </w:rPr>
        <w:t>electronically</w:t>
      </w:r>
      <w:r w:rsidRPr="00E56524">
        <w:rPr>
          <w:rFonts w:ascii="Calibri" w:hAnsi="Calibri" w:cs="Arial"/>
        </w:rPr>
        <w:t xml:space="preserve">.  Each field highlighted in gray should be completed to record information for the appropriate milestone. </w:t>
      </w:r>
    </w:p>
    <w:p w:rsidR="00A3218A" w:rsidRDefault="00A3218A" w:rsidP="00A3218A">
      <w:pPr>
        <w:rPr>
          <w:rFonts w:ascii="Calibri" w:hAnsi="Calibri" w:cs="Arial"/>
        </w:rPr>
      </w:pPr>
    </w:p>
    <w:p w:rsidR="00A3218A" w:rsidRPr="00BD55DF" w:rsidRDefault="00A3218A" w:rsidP="00A3218A">
      <w:pPr>
        <w:pStyle w:val="ListParagraph"/>
        <w:numPr>
          <w:ilvl w:val="0"/>
          <w:numId w:val="26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Forms should be completed </w:t>
      </w:r>
      <w:r w:rsidRPr="00841D67">
        <w:rPr>
          <w:rFonts w:ascii="Calibri" w:hAnsi="Calibri" w:cs="Arial"/>
          <w:u w:val="single"/>
        </w:rPr>
        <w:t>electronically</w:t>
      </w:r>
      <w:r>
        <w:rPr>
          <w:rFonts w:ascii="Calibri" w:hAnsi="Calibri" w:cs="Arial"/>
        </w:rPr>
        <w:t xml:space="preserve"> as much as possible PRIOR to exams or essay/thesis submission.  </w:t>
      </w:r>
      <w:r w:rsidR="005C11E5">
        <w:rPr>
          <w:rFonts w:ascii="Calibri" w:hAnsi="Calibri" w:cs="Arial"/>
        </w:rPr>
        <w:t>The faculty chairs or committee members should complete the forms,</w:t>
      </w:r>
      <w:r w:rsidRPr="00E56524">
        <w:rPr>
          <w:rFonts w:ascii="Calibri" w:hAnsi="Calibri" w:cs="Arial"/>
        </w:rPr>
        <w:t xml:space="preserve"> bring them to exams</w:t>
      </w:r>
      <w:r w:rsidR="005C11E5">
        <w:rPr>
          <w:rFonts w:ascii="Calibri" w:hAnsi="Calibri" w:cs="Arial"/>
        </w:rPr>
        <w:t>,</w:t>
      </w:r>
      <w:r w:rsidRPr="00E56524">
        <w:rPr>
          <w:rFonts w:ascii="Calibri" w:hAnsi="Calibri" w:cs="Arial"/>
        </w:rPr>
        <w:t xml:space="preserve"> and </w:t>
      </w:r>
      <w:r w:rsidR="005C11E5">
        <w:rPr>
          <w:rFonts w:ascii="Calibri" w:hAnsi="Calibri" w:cs="Arial"/>
        </w:rPr>
        <w:t>request the appropriate member signatures.</w:t>
      </w:r>
    </w:p>
    <w:p w:rsidR="00A3218A" w:rsidRDefault="00A3218A" w:rsidP="00A3218A">
      <w:pPr>
        <w:rPr>
          <w:rFonts w:ascii="Calibri" w:hAnsi="Calibri" w:cs="Arial"/>
          <w:b/>
        </w:rPr>
      </w:pPr>
    </w:p>
    <w:p w:rsidR="00A3218A" w:rsidRPr="00AB06A5" w:rsidRDefault="00F04698" w:rsidP="00F04698">
      <w:pPr>
        <w:pStyle w:val="ListParagraph"/>
        <w:numPr>
          <w:ilvl w:val="0"/>
          <w:numId w:val="6"/>
        </w:numPr>
        <w:ind w:left="720" w:firstLine="0"/>
        <w:rPr>
          <w:rFonts w:ascii="Calibri" w:hAnsi="Calibri" w:cs="Arial"/>
          <w:b/>
        </w:rPr>
      </w:pPr>
      <w:r>
        <w:rPr>
          <w:rFonts w:ascii="Calibri" w:hAnsi="Calibri" w:cs="Arial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163830</wp:posOffset>
            </wp:positionV>
            <wp:extent cx="666750" cy="647700"/>
            <wp:effectExtent l="19050" t="0" r="0" b="0"/>
            <wp:wrapSquare wrapText="bothSides"/>
            <wp:docPr id="2" name="Picture 4" descr="D38MCAB1JAHSCAFC6EX2CAVR7QGKCAAZVQTPCABKR92VCAWQ1KGFCA05GN0DCA4VWX7FCAIWTL6PCAONUFBWCAU3O61JCAAAHY0LCA6E8FPGCAXE90CQCAJGLWCECATEWF7PCAULMD3NCAV41LDJCAMCTB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38MCAB1JAHSCAFC6EX2CAVR7QGKCAAZVQTPCABKR92VCAWQ1KGFCA05GN0DCA4VWX7FCAIWTL6PCAONUFBWCAU3O61JCAAAHY0LCA6E8FPGCAXE90CQCAJGLWCECATEWF7PCAULMD3NCAV41LDJCAMCTBLJ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</w:rPr>
        <w:t>A</w:t>
      </w:r>
      <w:r w:rsidR="00A3218A">
        <w:rPr>
          <w:rFonts w:ascii="Calibri" w:hAnsi="Calibri" w:cs="Arial"/>
        </w:rPr>
        <w:t xml:space="preserve"> separate form </w:t>
      </w:r>
      <w:r w:rsidRPr="00F04698">
        <w:rPr>
          <w:rFonts w:ascii="Calibri" w:hAnsi="Calibri" w:cs="Arial"/>
          <w:u w:val="single"/>
        </w:rPr>
        <w:t>must</w:t>
      </w:r>
      <w:r w:rsidR="00A3218A">
        <w:rPr>
          <w:rFonts w:ascii="Calibri" w:hAnsi="Calibri" w:cs="Arial"/>
        </w:rPr>
        <w:t xml:space="preserve"> be used for each milestone exam/activity.</w:t>
      </w:r>
    </w:p>
    <w:p w:rsidR="00AB06A5" w:rsidRDefault="00AB06A5" w:rsidP="00AB06A5">
      <w:pPr>
        <w:tabs>
          <w:tab w:val="left" w:pos="1080"/>
        </w:tabs>
        <w:rPr>
          <w:rFonts w:ascii="Calibri" w:hAnsi="Calibri" w:cs="Arial"/>
          <w:b/>
        </w:rPr>
      </w:pPr>
    </w:p>
    <w:p w:rsidR="00F04698" w:rsidRDefault="00F04698" w:rsidP="00F04698">
      <w:pPr>
        <w:tabs>
          <w:tab w:val="left" w:pos="360"/>
        </w:tabs>
        <w:ind w:left="360" w:hanging="360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  <w:i/>
        </w:rPr>
        <w:t xml:space="preserve">Faculty should </w:t>
      </w:r>
      <w:r w:rsidRPr="00767538">
        <w:rPr>
          <w:rFonts w:ascii="Calibri" w:hAnsi="Calibri" w:cs="Arial"/>
          <w:b/>
          <w:i/>
          <w:u w:val="single"/>
        </w:rPr>
        <w:t>not</w:t>
      </w:r>
      <w:r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b/>
          <w:i/>
        </w:rPr>
        <w:t xml:space="preserve">complete other sections of the Report on Requirements Form that </w:t>
      </w:r>
      <w:r w:rsidRPr="00767538">
        <w:rPr>
          <w:rFonts w:ascii="Calibri" w:hAnsi="Calibri" w:cs="Arial"/>
          <w:b/>
          <w:i/>
          <w:u w:val="single"/>
        </w:rPr>
        <w:t>do</w:t>
      </w:r>
      <w:r>
        <w:rPr>
          <w:rFonts w:ascii="Calibri" w:hAnsi="Calibri" w:cs="Arial"/>
          <w:b/>
          <w:i/>
        </w:rPr>
        <w:t xml:space="preserve"> </w:t>
      </w:r>
      <w:r w:rsidRPr="00767538">
        <w:rPr>
          <w:rFonts w:ascii="Calibri" w:hAnsi="Calibri" w:cs="Arial"/>
          <w:b/>
          <w:i/>
          <w:u w:val="single"/>
        </w:rPr>
        <w:t>not</w:t>
      </w:r>
      <w:r>
        <w:rPr>
          <w:rFonts w:ascii="Calibri" w:hAnsi="Calibri" w:cs="Arial"/>
          <w:b/>
          <w:i/>
        </w:rPr>
        <w:t xml:space="preserve"> pertain to the milestone currently being recorded. </w:t>
      </w:r>
    </w:p>
    <w:p w:rsidR="00AB06A5" w:rsidRPr="00F04698" w:rsidRDefault="00AB06A5" w:rsidP="00F04698">
      <w:pPr>
        <w:tabs>
          <w:tab w:val="left" w:pos="720"/>
        </w:tabs>
        <w:ind w:left="360" w:hanging="360"/>
        <w:rPr>
          <w:rFonts w:ascii="Calibri" w:hAnsi="Calibri" w:cs="Arial"/>
          <w:b/>
          <w:i/>
        </w:rPr>
      </w:pPr>
    </w:p>
    <w:p w:rsidR="00A3218A" w:rsidRPr="00841D67" w:rsidRDefault="00A3218A" w:rsidP="00A3218A">
      <w:pPr>
        <w:pStyle w:val="ListParagraph"/>
        <w:numPr>
          <w:ilvl w:val="0"/>
          <w:numId w:val="27"/>
        </w:numPr>
        <w:ind w:left="1080"/>
        <w:rPr>
          <w:rFonts w:ascii="Calibri" w:hAnsi="Calibri" w:cs="Arial"/>
          <w:b/>
        </w:rPr>
      </w:pPr>
      <w:r>
        <w:rPr>
          <w:rFonts w:ascii="Calibri" w:hAnsi="Calibri" w:cs="Arial"/>
        </w:rPr>
        <w:lastRenderedPageBreak/>
        <w:t xml:space="preserve">Each field highlighted in </w:t>
      </w:r>
      <w:r w:rsidRPr="00BD55DF">
        <w:rPr>
          <w:rFonts w:ascii="Calibri" w:hAnsi="Calibri" w:cs="Arial"/>
          <w:highlight w:val="lightGray"/>
        </w:rPr>
        <w:t>gray</w:t>
      </w:r>
      <w:r>
        <w:rPr>
          <w:rFonts w:ascii="Calibri" w:hAnsi="Calibri" w:cs="Arial"/>
        </w:rPr>
        <w:t xml:space="preserve"> should be completed to record information for the appropriate milestone.  Dates for milestone completion and dates associated with committee signatures must be written on the forms </w:t>
      </w:r>
      <w:r w:rsidRPr="00841D67">
        <w:rPr>
          <w:rFonts w:ascii="Calibri" w:hAnsi="Calibri" w:cs="Arial"/>
          <w:u w:val="single"/>
        </w:rPr>
        <w:t>after</w:t>
      </w:r>
      <w:r>
        <w:rPr>
          <w:rFonts w:ascii="Calibri" w:hAnsi="Calibri" w:cs="Arial"/>
        </w:rPr>
        <w:t xml:space="preserve"> the exam or essay/thesis submission.</w:t>
      </w:r>
    </w:p>
    <w:p w:rsidR="00A3218A" w:rsidRPr="00841D67" w:rsidRDefault="00A3218A" w:rsidP="00A3218A">
      <w:pPr>
        <w:rPr>
          <w:rFonts w:ascii="Calibri" w:hAnsi="Calibri" w:cs="Arial"/>
        </w:rPr>
      </w:pPr>
    </w:p>
    <w:p w:rsidR="00A3218A" w:rsidRDefault="005C11E5" w:rsidP="00A3218A">
      <w:pPr>
        <w:pStyle w:val="ListParagraph"/>
        <w:numPr>
          <w:ilvl w:val="0"/>
          <w:numId w:val="26"/>
        </w:numPr>
        <w:rPr>
          <w:rFonts w:ascii="Calibri" w:hAnsi="Calibri" w:cs="Arial"/>
        </w:rPr>
      </w:pPr>
      <w:r>
        <w:rPr>
          <w:rFonts w:ascii="Calibri" w:hAnsi="Calibri" w:cs="Arial"/>
        </w:rPr>
        <w:t>Committee</w:t>
      </w:r>
      <w:r w:rsidR="00A3218A">
        <w:rPr>
          <w:rFonts w:ascii="Calibri" w:hAnsi="Calibri" w:cs="Arial"/>
        </w:rPr>
        <w:t xml:space="preserve"> signatures and signature dates should be obtained on forms BEFORE members leave the exam location.</w:t>
      </w:r>
    </w:p>
    <w:p w:rsidR="00A3218A" w:rsidRDefault="00A3218A" w:rsidP="00A3218A">
      <w:pPr>
        <w:pStyle w:val="ListParagraph"/>
        <w:rPr>
          <w:rFonts w:ascii="Calibri" w:hAnsi="Calibri" w:cs="Arial"/>
        </w:rPr>
      </w:pPr>
    </w:p>
    <w:p w:rsidR="00A3218A" w:rsidRDefault="00A3218A" w:rsidP="00A3218A">
      <w:pPr>
        <w:pStyle w:val="ListParagraph"/>
        <w:numPr>
          <w:ilvl w:val="0"/>
          <w:numId w:val="26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Forms should be delivered </w:t>
      </w:r>
      <w:r w:rsidRPr="00BD55DF">
        <w:rPr>
          <w:rFonts w:ascii="Calibri" w:hAnsi="Calibri" w:cs="Arial"/>
          <w:u w:val="single"/>
        </w:rPr>
        <w:t>immediately</w:t>
      </w:r>
      <w:r>
        <w:rPr>
          <w:rFonts w:ascii="Calibri" w:hAnsi="Calibri" w:cs="Arial"/>
        </w:rPr>
        <w:t xml:space="preserve"> </w:t>
      </w:r>
      <w:r w:rsidR="00FB784C">
        <w:rPr>
          <w:rFonts w:ascii="Calibri" w:hAnsi="Calibri" w:cs="Arial"/>
        </w:rPr>
        <w:t>to the Student Services Offices.</w:t>
      </w:r>
    </w:p>
    <w:p w:rsidR="00A3218A" w:rsidRPr="00BD55DF" w:rsidRDefault="00A3218A" w:rsidP="00A3218A">
      <w:pPr>
        <w:pStyle w:val="ListParagraph"/>
        <w:rPr>
          <w:rFonts w:ascii="Calibri" w:hAnsi="Calibri" w:cs="Arial"/>
        </w:rPr>
      </w:pPr>
    </w:p>
    <w:p w:rsidR="008D69E8" w:rsidRDefault="00A3218A" w:rsidP="008D69E8">
      <w:pPr>
        <w:pStyle w:val="ListParagraph"/>
        <w:numPr>
          <w:ilvl w:val="0"/>
          <w:numId w:val="13"/>
        </w:numPr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Student Services staff</w:t>
      </w:r>
      <w:r w:rsidR="00DE3285">
        <w:rPr>
          <w:rFonts w:ascii="Calibri" w:hAnsi="Calibri" w:cs="Arial"/>
        </w:rPr>
        <w:t xml:space="preserve"> members</w:t>
      </w:r>
      <w:r>
        <w:rPr>
          <w:rFonts w:ascii="Calibri" w:hAnsi="Calibri" w:cs="Arial"/>
        </w:rPr>
        <w:t xml:space="preserve"> will obtain the Department Chair’s signature.</w:t>
      </w:r>
    </w:p>
    <w:p w:rsidR="00034C07" w:rsidRDefault="00034C07" w:rsidP="00034C07">
      <w:pPr>
        <w:rPr>
          <w:rFonts w:ascii="Calibri" w:hAnsi="Calibri" w:cs="Arial"/>
        </w:rPr>
      </w:pPr>
    </w:p>
    <w:p w:rsidR="000C01BE" w:rsidRPr="00E06B31" w:rsidRDefault="007A045B" w:rsidP="000C01BE">
      <w:pPr>
        <w:pStyle w:val="ListParagraph"/>
        <w:numPr>
          <w:ilvl w:val="0"/>
          <w:numId w:val="2"/>
        </w:numPr>
        <w:ind w:left="360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</w:rPr>
        <w:t>Evaluation of performance</w:t>
      </w:r>
    </w:p>
    <w:p w:rsidR="000C01BE" w:rsidRDefault="000C01BE" w:rsidP="000C01BE">
      <w:pPr>
        <w:rPr>
          <w:rFonts w:ascii="Calibri" w:hAnsi="Calibri" w:cs="Arial"/>
          <w:b/>
          <w:u w:val="single"/>
        </w:rPr>
      </w:pPr>
    </w:p>
    <w:p w:rsidR="000C01BE" w:rsidRPr="00CF5901" w:rsidRDefault="00C73249" w:rsidP="000C01BE">
      <w:pPr>
        <w:pStyle w:val="ListParagraph"/>
        <w:numPr>
          <w:ilvl w:val="0"/>
          <w:numId w:val="3"/>
        </w:numPr>
        <w:ind w:left="720"/>
        <w:rPr>
          <w:rFonts w:ascii="Calibri" w:hAnsi="Calibri" w:cs="Arial"/>
        </w:rPr>
      </w:pPr>
      <w:hyperlink r:id="rId30" w:history="1">
        <w:r w:rsidR="000C01BE" w:rsidRPr="00CF5901">
          <w:rPr>
            <w:rStyle w:val="Hyperlink"/>
            <w:rFonts w:ascii="Calibri" w:hAnsi="Calibri" w:cs="Arial"/>
          </w:rPr>
          <w:t>Dissertation Grading Form</w:t>
        </w:r>
      </w:hyperlink>
      <w:r w:rsidR="000C01BE" w:rsidRPr="00CF5901">
        <w:rPr>
          <w:rFonts w:ascii="Calibri" w:hAnsi="Calibri" w:cs="Arial"/>
        </w:rPr>
        <w:t xml:space="preserve"> </w:t>
      </w:r>
    </w:p>
    <w:p w:rsidR="000C01BE" w:rsidRPr="00E06B31" w:rsidRDefault="000C01BE" w:rsidP="000C01BE">
      <w:pPr>
        <w:rPr>
          <w:rFonts w:ascii="Calibri" w:hAnsi="Calibri" w:cs="Arial"/>
          <w:b/>
          <w:u w:val="single"/>
        </w:rPr>
      </w:pPr>
    </w:p>
    <w:p w:rsidR="000C01BE" w:rsidRPr="00B42EB1" w:rsidRDefault="000C01BE" w:rsidP="000C01BE">
      <w:pPr>
        <w:pStyle w:val="ListParagraph"/>
        <w:numPr>
          <w:ilvl w:val="0"/>
          <w:numId w:val="6"/>
        </w:numPr>
        <w:ind w:left="990" w:hanging="270"/>
        <w:rPr>
          <w:rFonts w:ascii="Calibri" w:hAnsi="Calibri" w:cs="Arial"/>
          <w:b/>
          <w:u w:val="single"/>
        </w:rPr>
      </w:pPr>
      <w:r>
        <w:rPr>
          <w:rFonts w:ascii="Calibri" w:hAnsi="Calibri" w:cs="Arial"/>
        </w:rPr>
        <w:t>Completed Grading Forms must be returned to the Student Services Office (A536 or A537 Crabtree) for departmental retention after dissertation defenses are passed.</w:t>
      </w:r>
    </w:p>
    <w:p w:rsidR="000C01BE" w:rsidRDefault="000C01BE" w:rsidP="000C01BE">
      <w:pPr>
        <w:rPr>
          <w:rFonts w:ascii="Calibri" w:hAnsi="Calibri" w:cs="Arial"/>
          <w:b/>
          <w:u w:val="single"/>
        </w:rPr>
      </w:pPr>
    </w:p>
    <w:p w:rsidR="000C01BE" w:rsidRPr="00B42EB1" w:rsidRDefault="000C01BE" w:rsidP="000C01BE">
      <w:pPr>
        <w:pStyle w:val="ListParagraph"/>
        <w:numPr>
          <w:ilvl w:val="0"/>
          <w:numId w:val="3"/>
        </w:numPr>
        <w:ind w:left="720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Qualifying Exam Grading Form </w:t>
      </w:r>
      <w:r>
        <w:rPr>
          <w:rFonts w:ascii="Calibri" w:hAnsi="Calibri" w:cs="Arial"/>
        </w:rPr>
        <w:t xml:space="preserve"> </w:t>
      </w:r>
    </w:p>
    <w:p w:rsidR="000C01BE" w:rsidRDefault="000C01BE" w:rsidP="000C01BE">
      <w:pPr>
        <w:rPr>
          <w:rFonts w:ascii="Calibri" w:hAnsi="Calibri" w:cs="Arial"/>
          <w:b/>
          <w:u w:val="single"/>
        </w:rPr>
      </w:pPr>
    </w:p>
    <w:p w:rsidR="00034C07" w:rsidRDefault="000C01BE" w:rsidP="00034C07">
      <w:pPr>
        <w:pStyle w:val="ListParagraph"/>
        <w:numPr>
          <w:ilvl w:val="0"/>
          <w:numId w:val="6"/>
        </w:numPr>
        <w:ind w:left="990" w:hanging="270"/>
        <w:rPr>
          <w:rFonts w:ascii="Calibri" w:hAnsi="Calibri" w:cs="Arial"/>
        </w:rPr>
      </w:pPr>
      <w:r w:rsidRPr="000C01BE">
        <w:rPr>
          <w:rFonts w:ascii="Calibri" w:hAnsi="Calibri" w:cs="Arial"/>
        </w:rPr>
        <w:t xml:space="preserve">Completed Grading Forms must be returned to the Student Services Office (A536 or A537 Crabtree) for departmental retention after DrPH students pass the Qualifying Exam.  </w:t>
      </w:r>
      <w:r>
        <w:rPr>
          <w:rFonts w:ascii="Calibri" w:hAnsi="Calibri" w:cs="Arial"/>
        </w:rPr>
        <w:t xml:space="preserve">More information about Qualifying Exams is available via the links in the </w:t>
      </w:r>
      <w:proofErr w:type="gramStart"/>
      <w:r w:rsidRPr="007C4632">
        <w:rPr>
          <w:rFonts w:ascii="Calibri" w:hAnsi="Calibri" w:cs="Arial"/>
          <w:b/>
        </w:rPr>
        <w:t>More</w:t>
      </w:r>
      <w:proofErr w:type="gramEnd"/>
      <w:r w:rsidRPr="007C4632">
        <w:rPr>
          <w:rFonts w:ascii="Calibri" w:hAnsi="Calibri" w:cs="Arial"/>
          <w:b/>
        </w:rPr>
        <w:t xml:space="preserve"> doctoral program milestone exam information</w:t>
      </w:r>
      <w:r>
        <w:rPr>
          <w:rFonts w:ascii="Calibri" w:hAnsi="Calibri" w:cs="Arial"/>
        </w:rPr>
        <w:t xml:space="preserve"> section above.</w:t>
      </w:r>
    </w:p>
    <w:p w:rsidR="00F04698" w:rsidRDefault="00F04698" w:rsidP="00F04698">
      <w:pPr>
        <w:rPr>
          <w:rFonts w:ascii="Calibri" w:hAnsi="Calibri" w:cs="Arial"/>
        </w:rPr>
      </w:pPr>
    </w:p>
    <w:p w:rsidR="00967F9C" w:rsidRPr="00CF5901" w:rsidRDefault="00DC678F" w:rsidP="00DC678F">
      <w:pPr>
        <w:rPr>
          <w:rFonts w:ascii="Calibri" w:hAnsi="Calibri" w:cs="Arial"/>
          <w:b/>
          <w:color w:val="4F6228" w:themeColor="accent3" w:themeShade="80"/>
          <w:sz w:val="28"/>
          <w:szCs w:val="28"/>
          <w:u w:val="single"/>
        </w:rPr>
      </w:pPr>
      <w:r w:rsidRPr="00CF5901">
        <w:rPr>
          <w:rFonts w:ascii="Calibri" w:hAnsi="Calibri" w:cs="Arial"/>
          <w:b/>
          <w:color w:val="4F6228" w:themeColor="accent3" w:themeShade="80"/>
          <w:sz w:val="28"/>
          <w:szCs w:val="28"/>
          <w:u w:val="single"/>
        </w:rPr>
        <w:t xml:space="preserve">Other </w:t>
      </w:r>
      <w:r w:rsidR="008D69E8" w:rsidRPr="00CF5901">
        <w:rPr>
          <w:rFonts w:ascii="Calibri" w:hAnsi="Calibri" w:cs="Arial"/>
          <w:b/>
          <w:color w:val="4F6228" w:themeColor="accent3" w:themeShade="80"/>
          <w:sz w:val="28"/>
          <w:szCs w:val="28"/>
          <w:u w:val="single"/>
        </w:rPr>
        <w:t xml:space="preserve">information </w:t>
      </w:r>
      <w:r w:rsidRPr="00CF5901">
        <w:rPr>
          <w:rFonts w:ascii="Calibri" w:hAnsi="Calibri" w:cs="Arial"/>
          <w:b/>
          <w:color w:val="4F6228" w:themeColor="accent3" w:themeShade="80"/>
          <w:sz w:val="28"/>
          <w:szCs w:val="28"/>
          <w:u w:val="single"/>
        </w:rPr>
        <w:t xml:space="preserve"> concerning </w:t>
      </w:r>
      <w:r w:rsidR="00034C07" w:rsidRPr="00CF5901">
        <w:rPr>
          <w:rFonts w:ascii="Calibri" w:hAnsi="Calibri" w:cs="Arial"/>
          <w:b/>
          <w:color w:val="4F6228" w:themeColor="accent3" w:themeShade="80"/>
          <w:sz w:val="28"/>
          <w:szCs w:val="28"/>
          <w:u w:val="single"/>
        </w:rPr>
        <w:t xml:space="preserve"> milestone exams/activities</w:t>
      </w:r>
    </w:p>
    <w:p w:rsidR="00034C07" w:rsidRDefault="00034C07" w:rsidP="00DC678F">
      <w:pPr>
        <w:rPr>
          <w:rFonts w:ascii="Calibri" w:hAnsi="Calibri" w:cs="Arial"/>
          <w:sz w:val="28"/>
          <w:szCs w:val="28"/>
          <w:u w:val="single"/>
        </w:rPr>
      </w:pPr>
    </w:p>
    <w:p w:rsidR="00DC678F" w:rsidRPr="005610EE" w:rsidRDefault="00DC678F" w:rsidP="00DC678F">
      <w:pPr>
        <w:pStyle w:val="ListParagraph"/>
        <w:numPr>
          <w:ilvl w:val="0"/>
          <w:numId w:val="19"/>
        </w:numPr>
        <w:ind w:left="270" w:hanging="270"/>
        <w:rPr>
          <w:rFonts w:ascii="Calibri" w:hAnsi="Calibri" w:cs="Arial"/>
          <w:b/>
          <w:sz w:val="28"/>
          <w:szCs w:val="28"/>
        </w:rPr>
      </w:pPr>
      <w:r w:rsidRPr="005610EE">
        <w:rPr>
          <w:rFonts w:ascii="Calibri" w:hAnsi="Calibri" w:cs="Arial"/>
          <w:b/>
        </w:rPr>
        <w:t>Doctoral programs</w:t>
      </w:r>
    </w:p>
    <w:p w:rsidR="00DC678F" w:rsidRDefault="00DC678F" w:rsidP="00DC678F">
      <w:pPr>
        <w:rPr>
          <w:rFonts w:ascii="Calibri" w:hAnsi="Calibri" w:cs="Arial"/>
          <w:sz w:val="28"/>
          <w:szCs w:val="28"/>
        </w:rPr>
      </w:pPr>
    </w:p>
    <w:p w:rsidR="00DC678F" w:rsidRPr="00967F9C" w:rsidRDefault="00967F9C" w:rsidP="00DC678F">
      <w:pPr>
        <w:pStyle w:val="ListParagraph"/>
        <w:numPr>
          <w:ilvl w:val="0"/>
          <w:numId w:val="11"/>
        </w:numPr>
        <w:ind w:left="540" w:hanging="270"/>
        <w:rPr>
          <w:rFonts w:ascii="Calibri" w:hAnsi="Calibri" w:cs="Arial"/>
          <w:sz w:val="28"/>
          <w:szCs w:val="28"/>
        </w:rPr>
      </w:pPr>
      <w:r w:rsidRPr="00AB06A5">
        <w:rPr>
          <w:rFonts w:ascii="Calibri" w:hAnsi="Calibri" w:cs="Arial"/>
          <w:b/>
        </w:rPr>
        <w:t>Preliminary (PhD) or Qualifying (DrPH) exams</w:t>
      </w:r>
      <w:r>
        <w:rPr>
          <w:rFonts w:ascii="Calibri" w:hAnsi="Calibri" w:cs="Arial"/>
        </w:rPr>
        <w:t xml:space="preserve"> are conducted at approximately the end of the first year of full-time graduate study.</w:t>
      </w:r>
    </w:p>
    <w:p w:rsidR="00967F9C" w:rsidRDefault="00967F9C" w:rsidP="00967F9C">
      <w:pPr>
        <w:rPr>
          <w:rFonts w:ascii="Calibri" w:hAnsi="Calibri" w:cs="Arial"/>
          <w:sz w:val="28"/>
          <w:szCs w:val="28"/>
        </w:rPr>
      </w:pPr>
    </w:p>
    <w:p w:rsidR="00967F9C" w:rsidRPr="00967F9C" w:rsidRDefault="00967F9C" w:rsidP="00967F9C">
      <w:pPr>
        <w:pStyle w:val="ListParagraph"/>
        <w:numPr>
          <w:ilvl w:val="0"/>
          <w:numId w:val="20"/>
        </w:numPr>
        <w:ind w:left="540" w:hanging="270"/>
        <w:rPr>
          <w:rFonts w:ascii="Calibri" w:hAnsi="Calibri" w:cs="Arial"/>
          <w:sz w:val="28"/>
          <w:szCs w:val="28"/>
        </w:rPr>
      </w:pPr>
      <w:r w:rsidRPr="00AB06A5">
        <w:rPr>
          <w:rFonts w:ascii="Calibri" w:hAnsi="Calibri" w:cs="Arial"/>
          <w:b/>
        </w:rPr>
        <w:t>Comprehensive Exams</w:t>
      </w:r>
      <w:r>
        <w:rPr>
          <w:rFonts w:ascii="Calibri" w:hAnsi="Calibri" w:cs="Arial"/>
        </w:rPr>
        <w:t xml:space="preserve"> are typically taken when formal coursework is completed (usually 1.5 – 2 years, or less if a student has already earned a master’s degree in the Epidemiology Department.</w:t>
      </w:r>
    </w:p>
    <w:p w:rsidR="00967F9C" w:rsidRDefault="00967F9C" w:rsidP="00967F9C">
      <w:pPr>
        <w:rPr>
          <w:rFonts w:ascii="Calibri" w:hAnsi="Calibri" w:cs="Arial"/>
          <w:sz w:val="28"/>
          <w:szCs w:val="28"/>
        </w:rPr>
      </w:pPr>
    </w:p>
    <w:p w:rsidR="00967F9C" w:rsidRPr="00967F9C" w:rsidRDefault="00967F9C" w:rsidP="00967F9C">
      <w:pPr>
        <w:pStyle w:val="ListParagraph"/>
        <w:numPr>
          <w:ilvl w:val="0"/>
          <w:numId w:val="21"/>
        </w:numPr>
        <w:ind w:left="540" w:hanging="270"/>
        <w:rPr>
          <w:rFonts w:ascii="Calibri" w:hAnsi="Calibri" w:cs="Arial"/>
          <w:sz w:val="28"/>
          <w:szCs w:val="28"/>
        </w:rPr>
      </w:pPr>
      <w:r w:rsidRPr="00AB06A5">
        <w:rPr>
          <w:rFonts w:ascii="Calibri" w:hAnsi="Calibri" w:cs="Arial"/>
          <w:b/>
        </w:rPr>
        <w:t>Overview Exams</w:t>
      </w:r>
      <w:r>
        <w:rPr>
          <w:rFonts w:ascii="Calibri" w:hAnsi="Calibri" w:cs="Arial"/>
        </w:rPr>
        <w:t xml:space="preserve"> should never be taken in the student’s final term.</w:t>
      </w:r>
    </w:p>
    <w:p w:rsidR="00967F9C" w:rsidRDefault="00967F9C" w:rsidP="00967F9C">
      <w:pPr>
        <w:rPr>
          <w:rFonts w:ascii="Calibri" w:hAnsi="Calibri" w:cs="Arial"/>
          <w:sz w:val="28"/>
          <w:szCs w:val="28"/>
        </w:rPr>
      </w:pPr>
    </w:p>
    <w:p w:rsidR="00967F9C" w:rsidRPr="00A302C3" w:rsidRDefault="00967F9C" w:rsidP="00967F9C">
      <w:pPr>
        <w:pStyle w:val="ListParagraph"/>
        <w:numPr>
          <w:ilvl w:val="0"/>
          <w:numId w:val="22"/>
        </w:numPr>
        <w:ind w:left="540" w:hanging="270"/>
        <w:rPr>
          <w:rFonts w:ascii="Calibri" w:hAnsi="Calibri" w:cs="Arial"/>
          <w:sz w:val="28"/>
          <w:szCs w:val="28"/>
        </w:rPr>
      </w:pPr>
      <w:r w:rsidRPr="00AB06A5">
        <w:rPr>
          <w:rFonts w:ascii="Calibri" w:hAnsi="Calibri" w:cs="Arial"/>
          <w:b/>
        </w:rPr>
        <w:t>Overview and Comprehensive Exams</w:t>
      </w:r>
      <w:r>
        <w:rPr>
          <w:rFonts w:ascii="Calibri" w:hAnsi="Calibri" w:cs="Arial"/>
        </w:rPr>
        <w:t xml:space="preserve"> may be taken </w:t>
      </w:r>
      <w:r w:rsidR="00A302C3">
        <w:rPr>
          <w:rFonts w:ascii="Calibri" w:hAnsi="Calibri" w:cs="Arial"/>
        </w:rPr>
        <w:t>at the same time</w:t>
      </w:r>
      <w:r w:rsidR="00D14835">
        <w:rPr>
          <w:rFonts w:ascii="Calibri" w:hAnsi="Calibri" w:cs="Arial"/>
        </w:rPr>
        <w:t>, but</w:t>
      </w:r>
      <w:r w:rsidR="00A302C3">
        <w:rPr>
          <w:rFonts w:ascii="Calibri" w:hAnsi="Calibri" w:cs="Arial"/>
        </w:rPr>
        <w:t xml:space="preserve"> as two distinct exams, with committee authorization.</w:t>
      </w:r>
    </w:p>
    <w:p w:rsidR="00034C07" w:rsidRPr="00034C07" w:rsidRDefault="00034C07" w:rsidP="0033031B">
      <w:pPr>
        <w:pStyle w:val="ListParagraph"/>
        <w:ind w:left="540"/>
        <w:rPr>
          <w:rFonts w:ascii="Calibri" w:hAnsi="Calibri" w:cs="Arial"/>
          <w:sz w:val="28"/>
          <w:szCs w:val="28"/>
        </w:rPr>
      </w:pPr>
    </w:p>
    <w:p w:rsidR="008D69E8" w:rsidRPr="008D69E8" w:rsidRDefault="008D69E8" w:rsidP="00A302C3">
      <w:pPr>
        <w:pStyle w:val="ListParagraph"/>
        <w:numPr>
          <w:ilvl w:val="0"/>
          <w:numId w:val="23"/>
        </w:numPr>
        <w:ind w:left="540" w:hanging="27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</w:rPr>
        <w:lastRenderedPageBreak/>
        <w:t>The University Provost’s Office recommends that approximately 8 months elapse between the Comprehensive Exam and the Dissertation Defense</w:t>
      </w:r>
      <w:r w:rsidR="00C875E3">
        <w:rPr>
          <w:rFonts w:ascii="Calibri" w:hAnsi="Calibri" w:cs="Arial"/>
        </w:rPr>
        <w:t>, although this is not a firm requirement.</w:t>
      </w:r>
    </w:p>
    <w:p w:rsidR="008D69E8" w:rsidRPr="008D69E8" w:rsidRDefault="008D69E8" w:rsidP="008D69E8">
      <w:pPr>
        <w:pStyle w:val="ListParagraph"/>
        <w:rPr>
          <w:rFonts w:ascii="Calibri" w:hAnsi="Calibri" w:cs="Arial"/>
          <w:sz w:val="28"/>
          <w:szCs w:val="28"/>
        </w:rPr>
      </w:pPr>
    </w:p>
    <w:p w:rsidR="008D69E8" w:rsidRPr="008D69E8" w:rsidRDefault="008D69E8" w:rsidP="00A302C3">
      <w:pPr>
        <w:pStyle w:val="ListParagraph"/>
        <w:numPr>
          <w:ilvl w:val="0"/>
          <w:numId w:val="23"/>
        </w:numPr>
        <w:ind w:left="540" w:hanging="270"/>
        <w:rPr>
          <w:rFonts w:ascii="Calibri" w:hAnsi="Calibri" w:cs="Arial"/>
          <w:sz w:val="28"/>
          <w:szCs w:val="28"/>
        </w:rPr>
      </w:pPr>
      <w:r w:rsidRPr="00AB06A5">
        <w:rPr>
          <w:rFonts w:ascii="Calibri" w:hAnsi="Calibri" w:cs="Arial"/>
          <w:b/>
        </w:rPr>
        <w:t>Comprehensive Exams and Dissertation Defenses</w:t>
      </w:r>
      <w:r>
        <w:rPr>
          <w:rFonts w:ascii="Calibri" w:hAnsi="Calibri" w:cs="Arial"/>
        </w:rPr>
        <w:t xml:space="preserve"> cannot </w:t>
      </w:r>
      <w:r w:rsidR="0033031B">
        <w:rPr>
          <w:rFonts w:ascii="Calibri" w:hAnsi="Calibri" w:cs="Arial"/>
        </w:rPr>
        <w:t>take place</w:t>
      </w:r>
      <w:r>
        <w:rPr>
          <w:rFonts w:ascii="Calibri" w:hAnsi="Calibri" w:cs="Arial"/>
        </w:rPr>
        <w:t xml:space="preserve"> in the same term.</w:t>
      </w:r>
    </w:p>
    <w:p w:rsidR="008D69E8" w:rsidRPr="008D69E8" w:rsidRDefault="008D69E8" w:rsidP="008D69E8">
      <w:pPr>
        <w:pStyle w:val="ListParagraph"/>
        <w:rPr>
          <w:rFonts w:ascii="Calibri" w:hAnsi="Calibri" w:cs="Arial"/>
          <w:sz w:val="28"/>
          <w:szCs w:val="28"/>
        </w:rPr>
      </w:pPr>
    </w:p>
    <w:p w:rsidR="008D69E8" w:rsidRPr="00C875E3" w:rsidRDefault="00C875E3" w:rsidP="00C875E3">
      <w:pPr>
        <w:pStyle w:val="ListParagraph"/>
        <w:numPr>
          <w:ilvl w:val="0"/>
          <w:numId w:val="24"/>
        </w:numPr>
        <w:ind w:left="360" w:hanging="270"/>
        <w:rPr>
          <w:rFonts w:ascii="Calibri" w:hAnsi="Calibri" w:cs="Arial"/>
          <w:b/>
          <w:sz w:val="28"/>
          <w:szCs w:val="28"/>
        </w:rPr>
      </w:pPr>
      <w:r w:rsidRPr="00C875E3">
        <w:rPr>
          <w:rFonts w:ascii="Calibri" w:hAnsi="Calibri" w:cs="Arial"/>
          <w:b/>
        </w:rPr>
        <w:t>Master’s programs</w:t>
      </w:r>
    </w:p>
    <w:p w:rsidR="00A302C3" w:rsidRPr="00C875E3" w:rsidRDefault="00A302C3" w:rsidP="00C875E3">
      <w:pPr>
        <w:ind w:left="360"/>
        <w:rPr>
          <w:rFonts w:ascii="Calibri" w:hAnsi="Calibri" w:cs="Arial"/>
        </w:rPr>
      </w:pPr>
    </w:p>
    <w:p w:rsidR="00A302C3" w:rsidRPr="007A045B" w:rsidRDefault="00846A22" w:rsidP="00846A22">
      <w:pPr>
        <w:pStyle w:val="ListParagraph"/>
        <w:numPr>
          <w:ilvl w:val="0"/>
          <w:numId w:val="25"/>
        </w:numPr>
        <w:ind w:left="540" w:hanging="27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</w:rPr>
        <w:t xml:space="preserve">Refer to sequencing recommendations in </w:t>
      </w:r>
      <w:r w:rsidR="00E610CC">
        <w:rPr>
          <w:rFonts w:ascii="Calibri" w:hAnsi="Calibri" w:cs="Arial"/>
        </w:rPr>
        <w:t xml:space="preserve">the </w:t>
      </w:r>
      <w:r>
        <w:rPr>
          <w:rFonts w:ascii="Calibri" w:hAnsi="Calibri" w:cs="Arial"/>
        </w:rPr>
        <w:t>above tables</w:t>
      </w:r>
      <w:r w:rsidR="0033031B">
        <w:rPr>
          <w:rFonts w:ascii="Calibri" w:hAnsi="Calibri" w:cs="Arial"/>
        </w:rPr>
        <w:t xml:space="preserve"> in this document</w:t>
      </w:r>
      <w:r>
        <w:rPr>
          <w:rFonts w:ascii="Calibri" w:hAnsi="Calibri" w:cs="Arial"/>
        </w:rPr>
        <w:t>.</w:t>
      </w:r>
    </w:p>
    <w:p w:rsidR="007A045B" w:rsidRDefault="007A045B" w:rsidP="007A045B">
      <w:pPr>
        <w:rPr>
          <w:rFonts w:ascii="Calibri" w:hAnsi="Calibri" w:cs="Arial"/>
          <w:sz w:val="28"/>
          <w:szCs w:val="28"/>
        </w:rPr>
      </w:pPr>
    </w:p>
    <w:p w:rsidR="007A045B" w:rsidRPr="007A045B" w:rsidRDefault="007A045B" w:rsidP="007A045B">
      <w:pPr>
        <w:pStyle w:val="ListParagraph"/>
        <w:numPr>
          <w:ilvl w:val="0"/>
          <w:numId w:val="33"/>
        </w:numPr>
        <w:ind w:left="540" w:hanging="270"/>
        <w:rPr>
          <w:rFonts w:ascii="Calibri" w:hAnsi="Calibri" w:cs="Arial"/>
          <w:sz w:val="28"/>
          <w:szCs w:val="28"/>
        </w:rPr>
      </w:pPr>
      <w:r w:rsidRPr="007A045B">
        <w:rPr>
          <w:rFonts w:ascii="Calibri" w:hAnsi="Calibri" w:cs="Arial"/>
          <w:u w:val="single"/>
        </w:rPr>
        <w:t>At least one month</w:t>
      </w:r>
      <w:r>
        <w:rPr>
          <w:rFonts w:ascii="Calibri" w:hAnsi="Calibri" w:cs="Arial"/>
        </w:rPr>
        <w:t xml:space="preserve"> should elapse between the date MS students take their Comprehensive Exam and the date when they defend their theses.</w:t>
      </w:r>
    </w:p>
    <w:p w:rsidR="007A045B" w:rsidRDefault="007A045B" w:rsidP="007A045B">
      <w:pPr>
        <w:rPr>
          <w:rFonts w:ascii="Calibri" w:hAnsi="Calibri" w:cs="Arial"/>
          <w:sz w:val="28"/>
          <w:szCs w:val="28"/>
        </w:rPr>
      </w:pPr>
    </w:p>
    <w:p w:rsidR="007A045B" w:rsidRPr="007A045B" w:rsidRDefault="007A045B" w:rsidP="007A045B">
      <w:pPr>
        <w:pStyle w:val="ListParagraph"/>
        <w:ind w:left="360"/>
        <w:rPr>
          <w:rFonts w:ascii="Calibri" w:hAnsi="Calibri" w:cs="Arial"/>
          <w:sz w:val="28"/>
          <w:szCs w:val="28"/>
        </w:rPr>
      </w:pPr>
    </w:p>
    <w:p w:rsidR="00F52506" w:rsidRDefault="00F52506" w:rsidP="00F52506">
      <w:pPr>
        <w:pStyle w:val="ListParagraph"/>
        <w:ind w:left="630"/>
        <w:rPr>
          <w:rFonts w:ascii="Calibri" w:hAnsi="Calibri" w:cs="Arial"/>
        </w:rPr>
      </w:pPr>
    </w:p>
    <w:p w:rsidR="00F52506" w:rsidRDefault="00F52506" w:rsidP="00F52506">
      <w:pPr>
        <w:pStyle w:val="ListParagraph"/>
        <w:ind w:left="630"/>
        <w:rPr>
          <w:rFonts w:ascii="Calibri" w:hAnsi="Calibri" w:cs="Arial"/>
        </w:rPr>
      </w:pPr>
    </w:p>
    <w:p w:rsidR="00F52506" w:rsidRDefault="00F52506" w:rsidP="00F52506">
      <w:pPr>
        <w:pStyle w:val="ListParagraph"/>
        <w:ind w:left="630"/>
        <w:rPr>
          <w:rFonts w:ascii="Calibri" w:hAnsi="Calibri" w:cs="Arial"/>
        </w:rPr>
      </w:pPr>
    </w:p>
    <w:sectPr w:rsidR="00F52506" w:rsidSect="00923AC6">
      <w:footerReference w:type="default" r:id="rId31"/>
      <w:pgSz w:w="12240" w:h="15840"/>
      <w:pgMar w:top="135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109" w:rsidRDefault="00561109" w:rsidP="005339D3">
      <w:r>
        <w:separator/>
      </w:r>
    </w:p>
  </w:endnote>
  <w:endnote w:type="continuationSeparator" w:id="1">
    <w:p w:rsidR="00561109" w:rsidRDefault="00561109" w:rsidP="00533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109" w:rsidRDefault="00A84EC1" w:rsidP="00F30949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180"/>
      </w:tabs>
      <w:rPr>
        <w:rFonts w:ascii="Cambria" w:hAnsi="Cambria"/>
      </w:rPr>
    </w:pPr>
    <w:r>
      <w:rPr>
        <w:rFonts w:ascii="Cambria" w:hAnsi="Cambria"/>
      </w:rPr>
      <w:t>March 2011</w:t>
    </w:r>
    <w:r w:rsidR="00561109">
      <w:rPr>
        <w:rFonts w:ascii="Cambria" w:hAnsi="Cambria"/>
      </w:rPr>
      <w:tab/>
      <w:t xml:space="preserve">Page </w:t>
    </w:r>
    <w:fldSimple w:instr=" PAGE   \* MERGEFORMAT ">
      <w:r w:rsidRPr="00A84EC1">
        <w:rPr>
          <w:rFonts w:ascii="Cambria" w:hAnsi="Cambria"/>
          <w:noProof/>
        </w:rPr>
        <w:t>6</w:t>
      </w:r>
    </w:fldSimple>
  </w:p>
  <w:p w:rsidR="00561109" w:rsidRDefault="005611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109" w:rsidRDefault="00561109" w:rsidP="005339D3">
      <w:r>
        <w:separator/>
      </w:r>
    </w:p>
  </w:footnote>
  <w:footnote w:type="continuationSeparator" w:id="1">
    <w:p w:rsidR="00561109" w:rsidRDefault="00561109" w:rsidP="00533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5AB"/>
    <w:multiLevelType w:val="hybridMultilevel"/>
    <w:tmpl w:val="E63E667C"/>
    <w:lvl w:ilvl="0" w:tplc="218690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17B46"/>
    <w:multiLevelType w:val="hybridMultilevel"/>
    <w:tmpl w:val="68B20830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06A04DEC"/>
    <w:multiLevelType w:val="hybridMultilevel"/>
    <w:tmpl w:val="4912CDB6"/>
    <w:lvl w:ilvl="0" w:tplc="3B76A52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843C63"/>
    <w:multiLevelType w:val="hybridMultilevel"/>
    <w:tmpl w:val="BCE08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7530F1"/>
    <w:multiLevelType w:val="hybridMultilevel"/>
    <w:tmpl w:val="C2FCC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455F0"/>
    <w:multiLevelType w:val="hybridMultilevel"/>
    <w:tmpl w:val="8F286C24"/>
    <w:lvl w:ilvl="0" w:tplc="2C5C2A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1109D"/>
    <w:multiLevelType w:val="hybridMultilevel"/>
    <w:tmpl w:val="2D28D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B914D9"/>
    <w:multiLevelType w:val="hybridMultilevel"/>
    <w:tmpl w:val="D8466D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C400A20"/>
    <w:multiLevelType w:val="hybridMultilevel"/>
    <w:tmpl w:val="2478583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224D2F0B"/>
    <w:multiLevelType w:val="hybridMultilevel"/>
    <w:tmpl w:val="FFF2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11058"/>
    <w:multiLevelType w:val="hybridMultilevel"/>
    <w:tmpl w:val="F63E69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C8520A"/>
    <w:multiLevelType w:val="hybridMultilevel"/>
    <w:tmpl w:val="2A9850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050864"/>
    <w:multiLevelType w:val="hybridMultilevel"/>
    <w:tmpl w:val="26944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FC739C"/>
    <w:multiLevelType w:val="hybridMultilevel"/>
    <w:tmpl w:val="E06C3410"/>
    <w:lvl w:ilvl="0" w:tplc="D97042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9693B"/>
    <w:multiLevelType w:val="hybridMultilevel"/>
    <w:tmpl w:val="8DC2E3EA"/>
    <w:lvl w:ilvl="0" w:tplc="0506337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D3103"/>
    <w:multiLevelType w:val="hybridMultilevel"/>
    <w:tmpl w:val="4C968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D774C0"/>
    <w:multiLevelType w:val="hybridMultilevel"/>
    <w:tmpl w:val="4BB85766"/>
    <w:lvl w:ilvl="0" w:tplc="52DC1B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770E27"/>
    <w:multiLevelType w:val="hybridMultilevel"/>
    <w:tmpl w:val="18AA8E12"/>
    <w:lvl w:ilvl="0" w:tplc="B8D8EFC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97669A"/>
    <w:multiLevelType w:val="hybridMultilevel"/>
    <w:tmpl w:val="FF4469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C70BAF"/>
    <w:multiLevelType w:val="hybridMultilevel"/>
    <w:tmpl w:val="C5341362"/>
    <w:lvl w:ilvl="0" w:tplc="6818FC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75CA1"/>
    <w:multiLevelType w:val="hybridMultilevel"/>
    <w:tmpl w:val="2C563A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E7D73"/>
    <w:multiLevelType w:val="hybridMultilevel"/>
    <w:tmpl w:val="D70094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81D19"/>
    <w:multiLevelType w:val="hybridMultilevel"/>
    <w:tmpl w:val="3F366238"/>
    <w:lvl w:ilvl="0" w:tplc="8D3A868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E343D"/>
    <w:multiLevelType w:val="hybridMultilevel"/>
    <w:tmpl w:val="B1C8C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20CB6"/>
    <w:multiLevelType w:val="hybridMultilevel"/>
    <w:tmpl w:val="345297F0"/>
    <w:lvl w:ilvl="0" w:tplc="7C089F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B39F0"/>
    <w:multiLevelType w:val="hybridMultilevel"/>
    <w:tmpl w:val="22BE1B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DC5C72"/>
    <w:multiLevelType w:val="hybridMultilevel"/>
    <w:tmpl w:val="D3029A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976F8"/>
    <w:multiLevelType w:val="hybridMultilevel"/>
    <w:tmpl w:val="B1E0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F703E"/>
    <w:multiLevelType w:val="hybridMultilevel"/>
    <w:tmpl w:val="F9E0C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9B047C"/>
    <w:multiLevelType w:val="hybridMultilevel"/>
    <w:tmpl w:val="B9E66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85CAA"/>
    <w:multiLevelType w:val="hybridMultilevel"/>
    <w:tmpl w:val="4E80EB70"/>
    <w:lvl w:ilvl="0" w:tplc="CD68CD7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44753"/>
    <w:multiLevelType w:val="hybridMultilevel"/>
    <w:tmpl w:val="D8FCD6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4383F"/>
    <w:multiLevelType w:val="hybridMultilevel"/>
    <w:tmpl w:val="FBE4E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"/>
  </w:num>
  <w:num w:numId="4">
    <w:abstractNumId w:val="4"/>
  </w:num>
  <w:num w:numId="5">
    <w:abstractNumId w:val="29"/>
  </w:num>
  <w:num w:numId="6">
    <w:abstractNumId w:val="15"/>
  </w:num>
  <w:num w:numId="7">
    <w:abstractNumId w:val="11"/>
  </w:num>
  <w:num w:numId="8">
    <w:abstractNumId w:val="23"/>
  </w:num>
  <w:num w:numId="9">
    <w:abstractNumId w:val="12"/>
  </w:num>
  <w:num w:numId="10">
    <w:abstractNumId w:val="9"/>
  </w:num>
  <w:num w:numId="11">
    <w:abstractNumId w:val="17"/>
  </w:num>
  <w:num w:numId="12">
    <w:abstractNumId w:val="8"/>
  </w:num>
  <w:num w:numId="13">
    <w:abstractNumId w:val="1"/>
  </w:num>
  <w:num w:numId="14">
    <w:abstractNumId w:val="28"/>
  </w:num>
  <w:num w:numId="15">
    <w:abstractNumId w:val="20"/>
  </w:num>
  <w:num w:numId="16">
    <w:abstractNumId w:val="10"/>
  </w:num>
  <w:num w:numId="17">
    <w:abstractNumId w:val="18"/>
  </w:num>
  <w:num w:numId="18">
    <w:abstractNumId w:val="21"/>
  </w:num>
  <w:num w:numId="19">
    <w:abstractNumId w:val="5"/>
  </w:num>
  <w:num w:numId="20">
    <w:abstractNumId w:val="22"/>
  </w:num>
  <w:num w:numId="21">
    <w:abstractNumId w:val="30"/>
  </w:num>
  <w:num w:numId="22">
    <w:abstractNumId w:val="0"/>
  </w:num>
  <w:num w:numId="23">
    <w:abstractNumId w:val="16"/>
  </w:num>
  <w:num w:numId="24">
    <w:abstractNumId w:val="13"/>
  </w:num>
  <w:num w:numId="25">
    <w:abstractNumId w:val="14"/>
  </w:num>
  <w:num w:numId="26">
    <w:abstractNumId w:val="32"/>
  </w:num>
  <w:num w:numId="27">
    <w:abstractNumId w:val="27"/>
  </w:num>
  <w:num w:numId="28">
    <w:abstractNumId w:val="3"/>
  </w:num>
  <w:num w:numId="29">
    <w:abstractNumId w:val="31"/>
  </w:num>
  <w:num w:numId="30">
    <w:abstractNumId w:val="26"/>
  </w:num>
  <w:num w:numId="31">
    <w:abstractNumId w:val="7"/>
  </w:num>
  <w:num w:numId="32">
    <w:abstractNumId w:val="6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A73"/>
    <w:rsid w:val="000173F1"/>
    <w:rsid w:val="00034C07"/>
    <w:rsid w:val="000455D4"/>
    <w:rsid w:val="0007728E"/>
    <w:rsid w:val="00081DCD"/>
    <w:rsid w:val="000C01BE"/>
    <w:rsid w:val="000D11C1"/>
    <w:rsid w:val="000D4196"/>
    <w:rsid w:val="00106CAB"/>
    <w:rsid w:val="00124E49"/>
    <w:rsid w:val="0018353B"/>
    <w:rsid w:val="001B233B"/>
    <w:rsid w:val="001C07B2"/>
    <w:rsid w:val="001D1A73"/>
    <w:rsid w:val="002107E9"/>
    <w:rsid w:val="0025798B"/>
    <w:rsid w:val="002E0B78"/>
    <w:rsid w:val="002F0169"/>
    <w:rsid w:val="003054D9"/>
    <w:rsid w:val="0033031B"/>
    <w:rsid w:val="00354E2E"/>
    <w:rsid w:val="00356F21"/>
    <w:rsid w:val="00384E49"/>
    <w:rsid w:val="003C443C"/>
    <w:rsid w:val="003D1633"/>
    <w:rsid w:val="00444FFA"/>
    <w:rsid w:val="0047244F"/>
    <w:rsid w:val="00482F24"/>
    <w:rsid w:val="004B4019"/>
    <w:rsid w:val="004C7D68"/>
    <w:rsid w:val="004D714B"/>
    <w:rsid w:val="0052435F"/>
    <w:rsid w:val="005339D3"/>
    <w:rsid w:val="005610EE"/>
    <w:rsid w:val="00561109"/>
    <w:rsid w:val="005C11E5"/>
    <w:rsid w:val="005C7C8A"/>
    <w:rsid w:val="005D5EE9"/>
    <w:rsid w:val="00615352"/>
    <w:rsid w:val="00664D8B"/>
    <w:rsid w:val="006C1332"/>
    <w:rsid w:val="006F6C0C"/>
    <w:rsid w:val="006F7736"/>
    <w:rsid w:val="00701D1E"/>
    <w:rsid w:val="00707F95"/>
    <w:rsid w:val="00723AE7"/>
    <w:rsid w:val="007437CF"/>
    <w:rsid w:val="007533ED"/>
    <w:rsid w:val="00761C96"/>
    <w:rsid w:val="00767538"/>
    <w:rsid w:val="0078066C"/>
    <w:rsid w:val="007A045B"/>
    <w:rsid w:val="007C4632"/>
    <w:rsid w:val="007D0478"/>
    <w:rsid w:val="007E389C"/>
    <w:rsid w:val="007E4873"/>
    <w:rsid w:val="007E6837"/>
    <w:rsid w:val="00820291"/>
    <w:rsid w:val="00841D67"/>
    <w:rsid w:val="00843089"/>
    <w:rsid w:val="00846A22"/>
    <w:rsid w:val="00846F6C"/>
    <w:rsid w:val="00890D87"/>
    <w:rsid w:val="00896138"/>
    <w:rsid w:val="00897C7A"/>
    <w:rsid w:val="008D69E8"/>
    <w:rsid w:val="00923AC6"/>
    <w:rsid w:val="00924538"/>
    <w:rsid w:val="00926A82"/>
    <w:rsid w:val="00927B7E"/>
    <w:rsid w:val="00933B24"/>
    <w:rsid w:val="00967F9C"/>
    <w:rsid w:val="009848A7"/>
    <w:rsid w:val="00A302C3"/>
    <w:rsid w:val="00A3218A"/>
    <w:rsid w:val="00A415F7"/>
    <w:rsid w:val="00A608EC"/>
    <w:rsid w:val="00A65D19"/>
    <w:rsid w:val="00A84EC1"/>
    <w:rsid w:val="00A87A2C"/>
    <w:rsid w:val="00AB06A5"/>
    <w:rsid w:val="00AD7C45"/>
    <w:rsid w:val="00B05148"/>
    <w:rsid w:val="00B11E34"/>
    <w:rsid w:val="00B215D3"/>
    <w:rsid w:val="00BA660E"/>
    <w:rsid w:val="00BD55DF"/>
    <w:rsid w:val="00C73249"/>
    <w:rsid w:val="00C875E3"/>
    <w:rsid w:val="00CD65BC"/>
    <w:rsid w:val="00CF5901"/>
    <w:rsid w:val="00D079B2"/>
    <w:rsid w:val="00D14835"/>
    <w:rsid w:val="00D37462"/>
    <w:rsid w:val="00DA0DCC"/>
    <w:rsid w:val="00DB193E"/>
    <w:rsid w:val="00DB273E"/>
    <w:rsid w:val="00DC678F"/>
    <w:rsid w:val="00DD3A71"/>
    <w:rsid w:val="00DE3285"/>
    <w:rsid w:val="00DF6565"/>
    <w:rsid w:val="00E079F6"/>
    <w:rsid w:val="00E207F4"/>
    <w:rsid w:val="00E41C6C"/>
    <w:rsid w:val="00E56524"/>
    <w:rsid w:val="00E57ACE"/>
    <w:rsid w:val="00E610CC"/>
    <w:rsid w:val="00EB6AD0"/>
    <w:rsid w:val="00F01FD6"/>
    <w:rsid w:val="00F04698"/>
    <w:rsid w:val="00F07E8E"/>
    <w:rsid w:val="00F13726"/>
    <w:rsid w:val="00F30949"/>
    <w:rsid w:val="00F52506"/>
    <w:rsid w:val="00F80DAD"/>
    <w:rsid w:val="00F866B8"/>
    <w:rsid w:val="00FA4500"/>
    <w:rsid w:val="00FB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1A7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D1A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A7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1A7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98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843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07E8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E6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8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demiology.pitt.edu/documents/handbook/GSPH_Milestone_Committee_Composition_Requirements.pdf" TargetMode="External"/><Relationship Id="rId13" Type="http://schemas.openxmlformats.org/officeDocument/2006/relationships/hyperlink" Target="http://www.epidemiology.pitt.edu/handbook_FAQFormsAndDocuments.asp" TargetMode="External"/><Relationship Id="rId18" Type="http://schemas.openxmlformats.org/officeDocument/2006/relationships/hyperlink" Target="http://www.epidemiology.pitt.edu/handbook_FAQFormsAndDocuments.asp" TargetMode="External"/><Relationship Id="rId26" Type="http://schemas.openxmlformats.org/officeDocument/2006/relationships/diagramQuickStyle" Target="diagrams/quickStyle1.xml"/><Relationship Id="rId3" Type="http://schemas.openxmlformats.org/officeDocument/2006/relationships/styles" Target="styles.xml"/><Relationship Id="rId21" Type="http://schemas.openxmlformats.org/officeDocument/2006/relationships/hyperlink" Target="http://www.epidemiology.pitt.edu/documents/handbook/GSPH_Milestone_Committee_Composition_Requirements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pidemiology.pitt.edu/documents/research/research_process.pdf" TargetMode="External"/><Relationship Id="rId17" Type="http://schemas.openxmlformats.org/officeDocument/2006/relationships/hyperlink" Target="http://www.epidemiology.pitt.edu/documents/handbook/ReportReqmntsMasterDegree2009.pdf" TargetMode="External"/><Relationship Id="rId25" Type="http://schemas.openxmlformats.org/officeDocument/2006/relationships/diagramLayout" Target="diagrams/layout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pidemiology.pitt.edu/handbook_FAQFormsAndDocuments.asp" TargetMode="External"/><Relationship Id="rId20" Type="http://schemas.openxmlformats.org/officeDocument/2006/relationships/hyperlink" Target="http://www.epidemiology.pitt.edu/documents/handbook/STUDENT_HANDBOOK_MASTER'S_DEGREE_%20PROGRAMS_6-15-10_lss.pdf" TargetMode="External"/><Relationship Id="rId29" Type="http://schemas.openxmlformats.org/officeDocument/2006/relationships/hyperlink" Target="http://www.epidemiology.pitt.edu/documents/handbook/ReportReqmntsDoctoralDegree201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diagramData" Target="diagrams/data1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pidemiology.pitt.edu/documents/research/Research_Process.pdf" TargetMode="External"/><Relationship Id="rId23" Type="http://schemas.openxmlformats.org/officeDocument/2006/relationships/hyperlink" Target="mailto:derkach@pitt.edu" TargetMode="External"/><Relationship Id="rId28" Type="http://schemas.openxmlformats.org/officeDocument/2006/relationships/hyperlink" Target="http://www.epidemiology.pitt.edu/documents/handbook/STUDENT_HANDBOOK_DOCTORAL_DEGREE_PROGRAMS_10-14-09_kst.pdf" TargetMode="External"/><Relationship Id="rId10" Type="http://schemas.openxmlformats.org/officeDocument/2006/relationships/hyperlink" Target="mailto:derkach@pitt.edu" TargetMode="External"/><Relationship Id="rId19" Type="http://schemas.openxmlformats.org/officeDocument/2006/relationships/hyperlink" Target="http://www.epidemiology.pitt.edu/handbook_FAQFormsAndDocuments.asp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mithl@edc.pitt.edu" TargetMode="External"/><Relationship Id="rId14" Type="http://schemas.openxmlformats.org/officeDocument/2006/relationships/hyperlink" Target="http://www.epidemiology.pitt.edu/documents/research/Research_Process.pdf" TargetMode="External"/><Relationship Id="rId22" Type="http://schemas.openxmlformats.org/officeDocument/2006/relationships/hyperlink" Target="mailto:smithl@edc.pitt.edu" TargetMode="External"/><Relationship Id="rId27" Type="http://schemas.openxmlformats.org/officeDocument/2006/relationships/diagramColors" Target="diagrams/colors1.xml"/><Relationship Id="rId30" Type="http://schemas.openxmlformats.org/officeDocument/2006/relationships/hyperlink" Target="http://www.epidemiology.pitt.edu/documents/handbook/Dissertation_Score_Form_2009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911521-F984-4916-AA86-56C661A4412A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DF36CDF-47AC-44A6-95A4-EC4FC2B21807}">
      <dgm:prSet phldrT="[Text]"/>
      <dgm:spPr/>
      <dgm:t>
        <a:bodyPr/>
        <a:lstStyle/>
        <a:p>
          <a:r>
            <a:rPr lang="en-US"/>
            <a:t>PhD  candidates</a:t>
          </a:r>
        </a:p>
      </dgm:t>
    </dgm:pt>
    <dgm:pt modelId="{DBFD41AD-E967-48E7-8259-71E2DD6E1E23}" type="parTrans" cxnId="{B8E2BF88-3970-4209-8225-4547029B2097}">
      <dgm:prSet/>
      <dgm:spPr/>
      <dgm:t>
        <a:bodyPr/>
        <a:lstStyle/>
        <a:p>
          <a:endParaRPr lang="en-US"/>
        </a:p>
      </dgm:t>
    </dgm:pt>
    <dgm:pt modelId="{16A59AC0-E065-4E93-8C2D-B2D68611E3E9}" type="sibTrans" cxnId="{B8E2BF88-3970-4209-8225-4547029B2097}">
      <dgm:prSet/>
      <dgm:spPr/>
      <dgm:t>
        <a:bodyPr/>
        <a:lstStyle/>
        <a:p>
          <a:endParaRPr lang="en-US"/>
        </a:p>
      </dgm:t>
    </dgm:pt>
    <dgm:pt modelId="{A12A608A-4552-4D9A-96EB-E84427D7121D}">
      <dgm:prSet phldrT="[Text]" custT="1"/>
      <dgm:spPr/>
      <dgm:t>
        <a:bodyPr/>
        <a:lstStyle/>
        <a:p>
          <a:r>
            <a:rPr lang="en-US" sz="1200" b="1"/>
            <a:t>FIRST </a:t>
          </a:r>
          <a:r>
            <a:rPr lang="en-US" sz="1200" b="1">
              <a:solidFill>
                <a:sysClr val="windowText" lastClr="000000"/>
              </a:solidFill>
            </a:rPr>
            <a:t>MILESTONE</a:t>
          </a:r>
          <a:r>
            <a:rPr lang="en-US" sz="1200" b="1" baseline="30000">
              <a:solidFill>
                <a:sysClr val="windowText" lastClr="000000"/>
              </a:solidFill>
            </a:rPr>
            <a:t>1</a:t>
          </a:r>
          <a:r>
            <a:rPr lang="en-US" sz="1200" b="1">
              <a:solidFill>
                <a:sysClr val="windowText" lastClr="000000"/>
              </a:solidFill>
            </a:rPr>
            <a:t> </a:t>
          </a:r>
        </a:p>
        <a:p>
          <a:r>
            <a:rPr lang="en-US" sz="1200">
              <a:solidFill>
                <a:sysClr val="windowText" lastClr="000000"/>
              </a:solidFill>
            </a:rPr>
            <a:t>Preliminary Exam </a:t>
          </a:r>
          <a:r>
            <a:rPr lang="en-US" sz="1000"/>
            <a:t>(administered by one dept.-wide committee)</a:t>
          </a:r>
        </a:p>
      </dgm:t>
    </dgm:pt>
    <dgm:pt modelId="{D6A44955-2E4C-4582-A460-2F35C466C6CC}" type="parTrans" cxnId="{57E0830B-4CB2-4333-A69C-C6228911E4CE}">
      <dgm:prSet/>
      <dgm:spPr/>
      <dgm:t>
        <a:bodyPr/>
        <a:lstStyle/>
        <a:p>
          <a:endParaRPr lang="en-US"/>
        </a:p>
      </dgm:t>
    </dgm:pt>
    <dgm:pt modelId="{208DB59A-4058-48B4-8F6D-B120D9DBDFB2}" type="sibTrans" cxnId="{57E0830B-4CB2-4333-A69C-C6228911E4CE}">
      <dgm:prSet/>
      <dgm:spPr/>
      <dgm:t>
        <a:bodyPr/>
        <a:lstStyle/>
        <a:p>
          <a:endParaRPr lang="en-US"/>
        </a:p>
      </dgm:t>
    </dgm:pt>
    <dgm:pt modelId="{967692E2-94C6-46FD-B77C-165011AE15C5}">
      <dgm:prSet phldrT="[Text]"/>
      <dgm:spPr/>
      <dgm:t>
        <a:bodyPr/>
        <a:lstStyle/>
        <a:p>
          <a:r>
            <a:rPr lang="en-US" b="1"/>
            <a:t>OTHER MILESTONES:</a:t>
          </a:r>
        </a:p>
        <a:p>
          <a:r>
            <a:rPr lang="en-US"/>
            <a:t>Overview Exam</a:t>
          </a:r>
        </a:p>
        <a:p>
          <a:r>
            <a:rPr lang="en-US"/>
            <a:t>Comprehensive Exam</a:t>
          </a:r>
        </a:p>
        <a:p>
          <a:r>
            <a:rPr lang="en-US"/>
            <a:t>Admission to Candidacy</a:t>
          </a:r>
        </a:p>
        <a:p>
          <a:r>
            <a:rPr lang="en-US"/>
            <a:t>Dissertation Defense</a:t>
          </a:r>
        </a:p>
      </dgm:t>
    </dgm:pt>
    <dgm:pt modelId="{D1A19E7E-BF88-494B-B764-100BA83FB8F9}" type="parTrans" cxnId="{231DB135-E631-479C-8868-FC7D20F5485A}">
      <dgm:prSet/>
      <dgm:spPr/>
      <dgm:t>
        <a:bodyPr/>
        <a:lstStyle/>
        <a:p>
          <a:endParaRPr lang="en-US"/>
        </a:p>
      </dgm:t>
    </dgm:pt>
    <dgm:pt modelId="{FD2F1D9C-A046-47DD-BCCC-D60852ECD5F0}" type="sibTrans" cxnId="{231DB135-E631-479C-8868-FC7D20F5485A}">
      <dgm:prSet/>
      <dgm:spPr/>
      <dgm:t>
        <a:bodyPr/>
        <a:lstStyle/>
        <a:p>
          <a:endParaRPr lang="en-US"/>
        </a:p>
      </dgm:t>
    </dgm:pt>
    <dgm:pt modelId="{4EC165EB-96F9-4131-A263-FE21B324BFA9}">
      <dgm:prSet phldrT="[Text]"/>
      <dgm:spPr/>
      <dgm:t>
        <a:bodyPr/>
        <a:lstStyle/>
        <a:p>
          <a:r>
            <a:rPr lang="en-US"/>
            <a:t>DrPH candidates  </a:t>
          </a:r>
        </a:p>
      </dgm:t>
    </dgm:pt>
    <dgm:pt modelId="{E3A0C0E6-8673-4729-950B-62ECAF950E05}" type="parTrans" cxnId="{A5C7DFA9-EE53-4362-9557-F4099A9A25CC}">
      <dgm:prSet/>
      <dgm:spPr/>
      <dgm:t>
        <a:bodyPr/>
        <a:lstStyle/>
        <a:p>
          <a:endParaRPr lang="en-US"/>
        </a:p>
      </dgm:t>
    </dgm:pt>
    <dgm:pt modelId="{83CA341B-7D32-4C71-A445-B321A7E4BBCB}" type="sibTrans" cxnId="{A5C7DFA9-EE53-4362-9557-F4099A9A25CC}">
      <dgm:prSet/>
      <dgm:spPr/>
      <dgm:t>
        <a:bodyPr/>
        <a:lstStyle/>
        <a:p>
          <a:endParaRPr lang="en-US"/>
        </a:p>
      </dgm:t>
    </dgm:pt>
    <dgm:pt modelId="{06CA5669-71A8-408B-A29A-01FAC00C1D7C}">
      <dgm:prSet phldrT="[Text]" custT="1"/>
      <dgm:spPr/>
      <dgm:t>
        <a:bodyPr/>
        <a:lstStyle/>
        <a:p>
          <a:r>
            <a:rPr lang="en-US" sz="1200" b="1"/>
            <a:t>FIRST MILESTONE</a:t>
          </a:r>
          <a:r>
            <a:rPr lang="en-US" sz="1200" b="1" baseline="30000"/>
            <a:t>1</a:t>
          </a:r>
          <a:endParaRPr lang="en-US" sz="1200" b="1"/>
        </a:p>
        <a:p>
          <a:r>
            <a:rPr lang="en-US" sz="1200"/>
            <a:t>Qualifying Exam </a:t>
          </a:r>
          <a:r>
            <a:rPr lang="en-US" sz="1000"/>
            <a:t>(administered by committees approved for each student as proposed by academic advisors) </a:t>
          </a:r>
        </a:p>
      </dgm:t>
    </dgm:pt>
    <dgm:pt modelId="{7DCF5734-A467-402B-821B-6784D0226698}" type="parTrans" cxnId="{3A7BF1BB-1282-4BBD-8B38-A8AB617C2A65}">
      <dgm:prSet/>
      <dgm:spPr/>
      <dgm:t>
        <a:bodyPr/>
        <a:lstStyle/>
        <a:p>
          <a:endParaRPr lang="en-US"/>
        </a:p>
      </dgm:t>
    </dgm:pt>
    <dgm:pt modelId="{3961E0B9-DDB6-4498-9C1A-3E8D450555AA}" type="sibTrans" cxnId="{3A7BF1BB-1282-4BBD-8B38-A8AB617C2A65}">
      <dgm:prSet/>
      <dgm:spPr/>
      <dgm:t>
        <a:bodyPr/>
        <a:lstStyle/>
        <a:p>
          <a:endParaRPr lang="en-US"/>
        </a:p>
      </dgm:t>
    </dgm:pt>
    <dgm:pt modelId="{CCCD3AC4-305A-431B-AA72-1A9CC1E14729}">
      <dgm:prSet phldrT="[Text]"/>
      <dgm:spPr/>
      <dgm:t>
        <a:bodyPr/>
        <a:lstStyle/>
        <a:p>
          <a:r>
            <a:rPr lang="en-US" b="1"/>
            <a:t>OTHER MILESTONES</a:t>
          </a:r>
          <a:r>
            <a:rPr lang="en-US"/>
            <a:t>:</a:t>
          </a:r>
        </a:p>
        <a:p>
          <a:r>
            <a:rPr lang="en-US"/>
            <a:t>Overview Exam</a:t>
          </a:r>
        </a:p>
        <a:p>
          <a:r>
            <a:rPr lang="en-US"/>
            <a:t>Comprehensive Exam</a:t>
          </a:r>
        </a:p>
        <a:p>
          <a:r>
            <a:rPr lang="en-US"/>
            <a:t>Admission to Candidacy</a:t>
          </a:r>
        </a:p>
        <a:p>
          <a:r>
            <a:rPr lang="en-US"/>
            <a:t>Dissertation Defense</a:t>
          </a:r>
        </a:p>
      </dgm:t>
    </dgm:pt>
    <dgm:pt modelId="{98972C19-AB4D-418A-94A3-595ABD6B6B03}" type="parTrans" cxnId="{A72CCBC0-2C54-4C3B-A79A-22F582DC6283}">
      <dgm:prSet/>
      <dgm:spPr/>
      <dgm:t>
        <a:bodyPr/>
        <a:lstStyle/>
        <a:p>
          <a:endParaRPr lang="en-US"/>
        </a:p>
      </dgm:t>
    </dgm:pt>
    <dgm:pt modelId="{352C9BAB-021A-4541-93DF-BFFEB7E33A0E}" type="sibTrans" cxnId="{A72CCBC0-2C54-4C3B-A79A-22F582DC6283}">
      <dgm:prSet/>
      <dgm:spPr/>
      <dgm:t>
        <a:bodyPr/>
        <a:lstStyle/>
        <a:p>
          <a:endParaRPr lang="en-US"/>
        </a:p>
      </dgm:t>
    </dgm:pt>
    <dgm:pt modelId="{1767EFD2-F035-429C-ABC0-5683FE977D99}" type="pres">
      <dgm:prSet presAssocID="{12911521-F984-4916-AA86-56C661A4412A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CDE2F6E-F5D9-4DB2-B619-1436CC12F43E}" type="pres">
      <dgm:prSet presAssocID="{FDF36CDF-47AC-44A6-95A4-EC4FC2B21807}" presName="root" presStyleCnt="0"/>
      <dgm:spPr/>
    </dgm:pt>
    <dgm:pt modelId="{A83B7639-DC83-4D6D-8EE5-65F66BB5D015}" type="pres">
      <dgm:prSet presAssocID="{FDF36CDF-47AC-44A6-95A4-EC4FC2B21807}" presName="rootComposite" presStyleCnt="0"/>
      <dgm:spPr/>
    </dgm:pt>
    <dgm:pt modelId="{DF632627-4198-4FCC-A263-46962E730ACC}" type="pres">
      <dgm:prSet presAssocID="{FDF36CDF-47AC-44A6-95A4-EC4FC2B21807}" presName="rootText" presStyleLbl="node1" presStyleIdx="0" presStyleCnt="2" custScaleX="58392" custScaleY="53953"/>
      <dgm:spPr/>
      <dgm:t>
        <a:bodyPr/>
        <a:lstStyle/>
        <a:p>
          <a:endParaRPr lang="en-US"/>
        </a:p>
      </dgm:t>
    </dgm:pt>
    <dgm:pt modelId="{3E53F430-5EE3-4DCC-A2CA-E6D7ABF468A0}" type="pres">
      <dgm:prSet presAssocID="{FDF36CDF-47AC-44A6-95A4-EC4FC2B21807}" presName="rootConnector" presStyleLbl="node1" presStyleIdx="0" presStyleCnt="2"/>
      <dgm:spPr/>
      <dgm:t>
        <a:bodyPr/>
        <a:lstStyle/>
        <a:p>
          <a:endParaRPr lang="en-US"/>
        </a:p>
      </dgm:t>
    </dgm:pt>
    <dgm:pt modelId="{E58D050E-12BF-41ED-91B5-8C854710E93B}" type="pres">
      <dgm:prSet presAssocID="{FDF36CDF-47AC-44A6-95A4-EC4FC2B21807}" presName="childShape" presStyleCnt="0"/>
      <dgm:spPr/>
    </dgm:pt>
    <dgm:pt modelId="{6D2FFB20-B2A3-4B0D-BC7E-31CDCA0C0601}" type="pres">
      <dgm:prSet presAssocID="{D6A44955-2E4C-4582-A460-2F35C466C6CC}" presName="Name13" presStyleLbl="parChTrans1D2" presStyleIdx="0" presStyleCnt="4"/>
      <dgm:spPr/>
      <dgm:t>
        <a:bodyPr/>
        <a:lstStyle/>
        <a:p>
          <a:endParaRPr lang="en-US"/>
        </a:p>
      </dgm:t>
    </dgm:pt>
    <dgm:pt modelId="{35F3B493-9396-4CC9-BD39-0DFB2D6D3D85}" type="pres">
      <dgm:prSet presAssocID="{A12A608A-4552-4D9A-96EB-E84427D7121D}" presName="childText" presStyleLbl="bgAcc1" presStyleIdx="0" presStyleCnt="4" custScaleX="76032" custScaleY="808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E28360-0F54-4A86-8A75-D4B73D0320A1}" type="pres">
      <dgm:prSet presAssocID="{D1A19E7E-BF88-494B-B764-100BA83FB8F9}" presName="Name13" presStyleLbl="parChTrans1D2" presStyleIdx="1" presStyleCnt="4"/>
      <dgm:spPr/>
      <dgm:t>
        <a:bodyPr/>
        <a:lstStyle/>
        <a:p>
          <a:endParaRPr lang="en-US"/>
        </a:p>
      </dgm:t>
    </dgm:pt>
    <dgm:pt modelId="{3BC2ED60-7F19-406B-B1D0-114155D83797}" type="pres">
      <dgm:prSet presAssocID="{967692E2-94C6-46FD-B77C-165011AE15C5}" presName="childText" presStyleLbl="bgAcc1" presStyleIdx="1" presStyleCnt="4" custScaleX="75772" custScaleY="72896" custLinFactNeighborX="89" custLinFactNeighborY="-1058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C7D730-3BD1-48D1-9369-978F582EAC98}" type="pres">
      <dgm:prSet presAssocID="{4EC165EB-96F9-4131-A263-FE21B324BFA9}" presName="root" presStyleCnt="0"/>
      <dgm:spPr/>
    </dgm:pt>
    <dgm:pt modelId="{9FC5F11C-57A6-443E-B9FD-EFE250F08D3F}" type="pres">
      <dgm:prSet presAssocID="{4EC165EB-96F9-4131-A263-FE21B324BFA9}" presName="rootComposite" presStyleCnt="0"/>
      <dgm:spPr/>
    </dgm:pt>
    <dgm:pt modelId="{B5C2FAA7-F980-4479-9F38-5A9F3AA59C5D}" type="pres">
      <dgm:prSet presAssocID="{4EC165EB-96F9-4131-A263-FE21B324BFA9}" presName="rootText" presStyleLbl="node1" presStyleIdx="1" presStyleCnt="2" custScaleX="60381" custScaleY="48341"/>
      <dgm:spPr/>
      <dgm:t>
        <a:bodyPr/>
        <a:lstStyle/>
        <a:p>
          <a:endParaRPr lang="en-US"/>
        </a:p>
      </dgm:t>
    </dgm:pt>
    <dgm:pt modelId="{97033AD9-0370-4DE0-83E4-8448B84F47B6}" type="pres">
      <dgm:prSet presAssocID="{4EC165EB-96F9-4131-A263-FE21B324BFA9}" presName="rootConnector" presStyleLbl="node1" presStyleIdx="1" presStyleCnt="2"/>
      <dgm:spPr/>
      <dgm:t>
        <a:bodyPr/>
        <a:lstStyle/>
        <a:p>
          <a:endParaRPr lang="en-US"/>
        </a:p>
      </dgm:t>
    </dgm:pt>
    <dgm:pt modelId="{701DF42D-2BC5-4E7A-B388-962CB0D640C5}" type="pres">
      <dgm:prSet presAssocID="{4EC165EB-96F9-4131-A263-FE21B324BFA9}" presName="childShape" presStyleCnt="0"/>
      <dgm:spPr/>
    </dgm:pt>
    <dgm:pt modelId="{0C0BB8EA-7B17-4C19-9B47-B2A81976DC16}" type="pres">
      <dgm:prSet presAssocID="{7DCF5734-A467-402B-821B-6784D0226698}" presName="Name13" presStyleLbl="parChTrans1D2" presStyleIdx="2" presStyleCnt="4"/>
      <dgm:spPr/>
      <dgm:t>
        <a:bodyPr/>
        <a:lstStyle/>
        <a:p>
          <a:endParaRPr lang="en-US"/>
        </a:p>
      </dgm:t>
    </dgm:pt>
    <dgm:pt modelId="{E095A4AD-1D06-403C-ACB0-9A34CAC64CAA}" type="pres">
      <dgm:prSet presAssocID="{06CA5669-71A8-408B-A29A-01FAC00C1D7C}" presName="childText" presStyleLbl="bgAcc1" presStyleIdx="2" presStyleCnt="4" custScaleX="73597" custScaleY="955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3EA08D-43A9-425D-A2A5-2DA6FED88149}" type="pres">
      <dgm:prSet presAssocID="{98972C19-AB4D-418A-94A3-595ABD6B6B03}" presName="Name13" presStyleLbl="parChTrans1D2" presStyleIdx="3" presStyleCnt="4"/>
      <dgm:spPr/>
      <dgm:t>
        <a:bodyPr/>
        <a:lstStyle/>
        <a:p>
          <a:endParaRPr lang="en-US"/>
        </a:p>
      </dgm:t>
    </dgm:pt>
    <dgm:pt modelId="{9EA3859F-321D-4D2C-8903-FD9D1F1EFDD9}" type="pres">
      <dgm:prSet presAssocID="{CCCD3AC4-305A-431B-AA72-1A9CC1E14729}" presName="childText" presStyleLbl="bgAcc1" presStyleIdx="3" presStyleCnt="4" custScaleX="72158" custScaleY="71795" custLinFactNeighborX="-969" custLinFactNeighborY="-101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7C91B01-5033-4C61-A3E5-20897A2A535D}" type="presOf" srcId="{FDF36CDF-47AC-44A6-95A4-EC4FC2B21807}" destId="{3E53F430-5EE3-4DCC-A2CA-E6D7ABF468A0}" srcOrd="1" destOrd="0" presId="urn:microsoft.com/office/officeart/2005/8/layout/hierarchy3"/>
    <dgm:cxn modelId="{9266EBCE-1399-43D0-8AA9-EF025F5AC92C}" type="presOf" srcId="{D6A44955-2E4C-4582-A460-2F35C466C6CC}" destId="{6D2FFB20-B2A3-4B0D-BC7E-31CDCA0C0601}" srcOrd="0" destOrd="0" presId="urn:microsoft.com/office/officeart/2005/8/layout/hierarchy3"/>
    <dgm:cxn modelId="{A5C7DFA9-EE53-4362-9557-F4099A9A25CC}" srcId="{12911521-F984-4916-AA86-56C661A4412A}" destId="{4EC165EB-96F9-4131-A263-FE21B324BFA9}" srcOrd="1" destOrd="0" parTransId="{E3A0C0E6-8673-4729-950B-62ECAF950E05}" sibTransId="{83CA341B-7D32-4C71-A445-B321A7E4BBCB}"/>
    <dgm:cxn modelId="{B108C7D3-DC8E-4D44-A895-21912133F029}" type="presOf" srcId="{D1A19E7E-BF88-494B-B764-100BA83FB8F9}" destId="{A6E28360-0F54-4A86-8A75-D4B73D0320A1}" srcOrd="0" destOrd="0" presId="urn:microsoft.com/office/officeart/2005/8/layout/hierarchy3"/>
    <dgm:cxn modelId="{B1686902-5998-4F43-9AF7-22F377AB5E64}" type="presOf" srcId="{4EC165EB-96F9-4131-A263-FE21B324BFA9}" destId="{B5C2FAA7-F980-4479-9F38-5A9F3AA59C5D}" srcOrd="0" destOrd="0" presId="urn:microsoft.com/office/officeart/2005/8/layout/hierarchy3"/>
    <dgm:cxn modelId="{FC9726E2-218B-424D-8CE7-DE034DCE009E}" type="presOf" srcId="{06CA5669-71A8-408B-A29A-01FAC00C1D7C}" destId="{E095A4AD-1D06-403C-ACB0-9A34CAC64CAA}" srcOrd="0" destOrd="0" presId="urn:microsoft.com/office/officeart/2005/8/layout/hierarchy3"/>
    <dgm:cxn modelId="{7809D078-F648-4AE7-9C16-9E84189D3BBB}" type="presOf" srcId="{4EC165EB-96F9-4131-A263-FE21B324BFA9}" destId="{97033AD9-0370-4DE0-83E4-8448B84F47B6}" srcOrd="1" destOrd="0" presId="urn:microsoft.com/office/officeart/2005/8/layout/hierarchy3"/>
    <dgm:cxn modelId="{8C84F505-2524-43E5-9405-461367CD2362}" type="presOf" srcId="{98972C19-AB4D-418A-94A3-595ABD6B6B03}" destId="{C83EA08D-43A9-425D-A2A5-2DA6FED88149}" srcOrd="0" destOrd="0" presId="urn:microsoft.com/office/officeart/2005/8/layout/hierarchy3"/>
    <dgm:cxn modelId="{FF5D9B61-812A-432E-9EC1-CC0625BCF314}" type="presOf" srcId="{A12A608A-4552-4D9A-96EB-E84427D7121D}" destId="{35F3B493-9396-4CC9-BD39-0DFB2D6D3D85}" srcOrd="0" destOrd="0" presId="urn:microsoft.com/office/officeart/2005/8/layout/hierarchy3"/>
    <dgm:cxn modelId="{30D92BCE-8483-4472-87D8-9B252778AAC7}" type="presOf" srcId="{FDF36CDF-47AC-44A6-95A4-EC4FC2B21807}" destId="{DF632627-4198-4FCC-A263-46962E730ACC}" srcOrd="0" destOrd="0" presId="urn:microsoft.com/office/officeart/2005/8/layout/hierarchy3"/>
    <dgm:cxn modelId="{57E0830B-4CB2-4333-A69C-C6228911E4CE}" srcId="{FDF36CDF-47AC-44A6-95A4-EC4FC2B21807}" destId="{A12A608A-4552-4D9A-96EB-E84427D7121D}" srcOrd="0" destOrd="0" parTransId="{D6A44955-2E4C-4582-A460-2F35C466C6CC}" sibTransId="{208DB59A-4058-48B4-8F6D-B120D9DBDFB2}"/>
    <dgm:cxn modelId="{86041B50-222E-4106-B251-C78A20017E5A}" type="presOf" srcId="{CCCD3AC4-305A-431B-AA72-1A9CC1E14729}" destId="{9EA3859F-321D-4D2C-8903-FD9D1F1EFDD9}" srcOrd="0" destOrd="0" presId="urn:microsoft.com/office/officeart/2005/8/layout/hierarchy3"/>
    <dgm:cxn modelId="{994D9B36-1CEF-449F-919D-13DD18E63F1C}" type="presOf" srcId="{12911521-F984-4916-AA86-56C661A4412A}" destId="{1767EFD2-F035-429C-ABC0-5683FE977D99}" srcOrd="0" destOrd="0" presId="urn:microsoft.com/office/officeart/2005/8/layout/hierarchy3"/>
    <dgm:cxn modelId="{A72CCBC0-2C54-4C3B-A79A-22F582DC6283}" srcId="{4EC165EB-96F9-4131-A263-FE21B324BFA9}" destId="{CCCD3AC4-305A-431B-AA72-1A9CC1E14729}" srcOrd="1" destOrd="0" parTransId="{98972C19-AB4D-418A-94A3-595ABD6B6B03}" sibTransId="{352C9BAB-021A-4541-93DF-BFFEB7E33A0E}"/>
    <dgm:cxn modelId="{9EF42ABF-F30E-43F5-BAB8-811C547871BF}" type="presOf" srcId="{7DCF5734-A467-402B-821B-6784D0226698}" destId="{0C0BB8EA-7B17-4C19-9B47-B2A81976DC16}" srcOrd="0" destOrd="0" presId="urn:microsoft.com/office/officeart/2005/8/layout/hierarchy3"/>
    <dgm:cxn modelId="{231DB135-E631-479C-8868-FC7D20F5485A}" srcId="{FDF36CDF-47AC-44A6-95A4-EC4FC2B21807}" destId="{967692E2-94C6-46FD-B77C-165011AE15C5}" srcOrd="1" destOrd="0" parTransId="{D1A19E7E-BF88-494B-B764-100BA83FB8F9}" sibTransId="{FD2F1D9C-A046-47DD-BCCC-D60852ECD5F0}"/>
    <dgm:cxn modelId="{9D4C44EA-1F75-4B88-A7D1-61864EF6A3F4}" type="presOf" srcId="{967692E2-94C6-46FD-B77C-165011AE15C5}" destId="{3BC2ED60-7F19-406B-B1D0-114155D83797}" srcOrd="0" destOrd="0" presId="urn:microsoft.com/office/officeart/2005/8/layout/hierarchy3"/>
    <dgm:cxn modelId="{B8E2BF88-3970-4209-8225-4547029B2097}" srcId="{12911521-F984-4916-AA86-56C661A4412A}" destId="{FDF36CDF-47AC-44A6-95A4-EC4FC2B21807}" srcOrd="0" destOrd="0" parTransId="{DBFD41AD-E967-48E7-8259-71E2DD6E1E23}" sibTransId="{16A59AC0-E065-4E93-8C2D-B2D68611E3E9}"/>
    <dgm:cxn modelId="{3A7BF1BB-1282-4BBD-8B38-A8AB617C2A65}" srcId="{4EC165EB-96F9-4131-A263-FE21B324BFA9}" destId="{06CA5669-71A8-408B-A29A-01FAC00C1D7C}" srcOrd="0" destOrd="0" parTransId="{7DCF5734-A467-402B-821B-6784D0226698}" sibTransId="{3961E0B9-DDB6-4498-9C1A-3E8D450555AA}"/>
    <dgm:cxn modelId="{5BC66151-ECC7-4870-86F3-120DB91F7C25}" type="presParOf" srcId="{1767EFD2-F035-429C-ABC0-5683FE977D99}" destId="{ACDE2F6E-F5D9-4DB2-B619-1436CC12F43E}" srcOrd="0" destOrd="0" presId="urn:microsoft.com/office/officeart/2005/8/layout/hierarchy3"/>
    <dgm:cxn modelId="{576C328C-6323-4F5E-9337-35971E1FA79F}" type="presParOf" srcId="{ACDE2F6E-F5D9-4DB2-B619-1436CC12F43E}" destId="{A83B7639-DC83-4D6D-8EE5-65F66BB5D015}" srcOrd="0" destOrd="0" presId="urn:microsoft.com/office/officeart/2005/8/layout/hierarchy3"/>
    <dgm:cxn modelId="{A6E5E324-059F-4BF6-B76B-23CA01D4BFF8}" type="presParOf" srcId="{A83B7639-DC83-4D6D-8EE5-65F66BB5D015}" destId="{DF632627-4198-4FCC-A263-46962E730ACC}" srcOrd="0" destOrd="0" presId="urn:microsoft.com/office/officeart/2005/8/layout/hierarchy3"/>
    <dgm:cxn modelId="{614226BA-CD67-44F0-BE1F-DD8B6D9DF0EB}" type="presParOf" srcId="{A83B7639-DC83-4D6D-8EE5-65F66BB5D015}" destId="{3E53F430-5EE3-4DCC-A2CA-E6D7ABF468A0}" srcOrd="1" destOrd="0" presId="urn:microsoft.com/office/officeart/2005/8/layout/hierarchy3"/>
    <dgm:cxn modelId="{A392192B-DDAF-461F-AD33-CCE7C4B4F94E}" type="presParOf" srcId="{ACDE2F6E-F5D9-4DB2-B619-1436CC12F43E}" destId="{E58D050E-12BF-41ED-91B5-8C854710E93B}" srcOrd="1" destOrd="0" presId="urn:microsoft.com/office/officeart/2005/8/layout/hierarchy3"/>
    <dgm:cxn modelId="{35211AE4-A828-4541-B0F3-1FEDDCD16279}" type="presParOf" srcId="{E58D050E-12BF-41ED-91B5-8C854710E93B}" destId="{6D2FFB20-B2A3-4B0D-BC7E-31CDCA0C0601}" srcOrd="0" destOrd="0" presId="urn:microsoft.com/office/officeart/2005/8/layout/hierarchy3"/>
    <dgm:cxn modelId="{2406F694-0BC5-4E98-99E5-84946972E49F}" type="presParOf" srcId="{E58D050E-12BF-41ED-91B5-8C854710E93B}" destId="{35F3B493-9396-4CC9-BD39-0DFB2D6D3D85}" srcOrd="1" destOrd="0" presId="urn:microsoft.com/office/officeart/2005/8/layout/hierarchy3"/>
    <dgm:cxn modelId="{93B4A077-CBBB-4B5C-B4FF-FA7C4463062D}" type="presParOf" srcId="{E58D050E-12BF-41ED-91B5-8C854710E93B}" destId="{A6E28360-0F54-4A86-8A75-D4B73D0320A1}" srcOrd="2" destOrd="0" presId="urn:microsoft.com/office/officeart/2005/8/layout/hierarchy3"/>
    <dgm:cxn modelId="{0F25CC3C-BE46-4CC7-A96F-E110BEE048FE}" type="presParOf" srcId="{E58D050E-12BF-41ED-91B5-8C854710E93B}" destId="{3BC2ED60-7F19-406B-B1D0-114155D83797}" srcOrd="3" destOrd="0" presId="urn:microsoft.com/office/officeart/2005/8/layout/hierarchy3"/>
    <dgm:cxn modelId="{4ACA2490-1B9C-4D17-AB46-24330826305E}" type="presParOf" srcId="{1767EFD2-F035-429C-ABC0-5683FE977D99}" destId="{2AC7D730-3BD1-48D1-9369-978F582EAC98}" srcOrd="1" destOrd="0" presId="urn:microsoft.com/office/officeart/2005/8/layout/hierarchy3"/>
    <dgm:cxn modelId="{F993BAD6-082A-4FF7-934E-E7595A9A8C65}" type="presParOf" srcId="{2AC7D730-3BD1-48D1-9369-978F582EAC98}" destId="{9FC5F11C-57A6-443E-B9FD-EFE250F08D3F}" srcOrd="0" destOrd="0" presId="urn:microsoft.com/office/officeart/2005/8/layout/hierarchy3"/>
    <dgm:cxn modelId="{E60B5914-F152-4316-A270-EFFE234EC8DD}" type="presParOf" srcId="{9FC5F11C-57A6-443E-B9FD-EFE250F08D3F}" destId="{B5C2FAA7-F980-4479-9F38-5A9F3AA59C5D}" srcOrd="0" destOrd="0" presId="urn:microsoft.com/office/officeart/2005/8/layout/hierarchy3"/>
    <dgm:cxn modelId="{AF2997EA-B3AA-49CE-A4B3-FE8FC8AC429C}" type="presParOf" srcId="{9FC5F11C-57A6-443E-B9FD-EFE250F08D3F}" destId="{97033AD9-0370-4DE0-83E4-8448B84F47B6}" srcOrd="1" destOrd="0" presId="urn:microsoft.com/office/officeart/2005/8/layout/hierarchy3"/>
    <dgm:cxn modelId="{0E43CFF2-F4A5-4BA7-9AE3-59DA124B4A8C}" type="presParOf" srcId="{2AC7D730-3BD1-48D1-9369-978F582EAC98}" destId="{701DF42D-2BC5-4E7A-B388-962CB0D640C5}" srcOrd="1" destOrd="0" presId="urn:microsoft.com/office/officeart/2005/8/layout/hierarchy3"/>
    <dgm:cxn modelId="{1468A605-ABE6-4B67-B461-3C0BEB04CD1C}" type="presParOf" srcId="{701DF42D-2BC5-4E7A-B388-962CB0D640C5}" destId="{0C0BB8EA-7B17-4C19-9B47-B2A81976DC16}" srcOrd="0" destOrd="0" presId="urn:microsoft.com/office/officeart/2005/8/layout/hierarchy3"/>
    <dgm:cxn modelId="{02C414B2-6528-4744-B835-9E2817F1579A}" type="presParOf" srcId="{701DF42D-2BC5-4E7A-B388-962CB0D640C5}" destId="{E095A4AD-1D06-403C-ACB0-9A34CAC64CAA}" srcOrd="1" destOrd="0" presId="urn:microsoft.com/office/officeart/2005/8/layout/hierarchy3"/>
    <dgm:cxn modelId="{6BEC0535-BAD5-4857-A878-FA48890B38C8}" type="presParOf" srcId="{701DF42D-2BC5-4E7A-B388-962CB0D640C5}" destId="{C83EA08D-43A9-425D-A2A5-2DA6FED88149}" srcOrd="2" destOrd="0" presId="urn:microsoft.com/office/officeart/2005/8/layout/hierarchy3"/>
    <dgm:cxn modelId="{FDD86D1A-7B3F-4365-BEC1-048D90A4295F}" type="presParOf" srcId="{701DF42D-2BC5-4E7A-B388-962CB0D640C5}" destId="{9EA3859F-321D-4D2C-8903-FD9D1F1EFDD9}" srcOrd="3" destOrd="0" presId="urn:microsoft.com/office/officeart/2005/8/layout/hierarchy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A8890-5B03-4771-A2E6-75228112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Lori</dc:creator>
  <cp:keywords/>
  <dc:description/>
  <cp:lastModifiedBy>SmithL</cp:lastModifiedBy>
  <cp:revision>14</cp:revision>
  <cp:lastPrinted>2010-07-16T19:22:00Z</cp:lastPrinted>
  <dcterms:created xsi:type="dcterms:W3CDTF">2010-07-20T16:54:00Z</dcterms:created>
  <dcterms:modified xsi:type="dcterms:W3CDTF">2011-03-14T21:19:00Z</dcterms:modified>
</cp:coreProperties>
</file>